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97" w:rsidRPr="00ED0088" w:rsidRDefault="001F1897" w:rsidP="00ED0088">
      <w:pPr>
        <w:spacing w:after="0" w:line="240" w:lineRule="auto"/>
        <w:contextualSpacing/>
        <w:jc w:val="center"/>
        <w:rPr>
          <w:rFonts w:ascii="Times New Roman" w:hAnsi="Times New Roman" w:cs="Times New Roman"/>
          <w:sz w:val="24"/>
          <w:szCs w:val="24"/>
        </w:rPr>
      </w:pPr>
      <w:r w:rsidRPr="00ED0088">
        <w:rPr>
          <w:rFonts w:ascii="Times New Roman" w:hAnsi="Times New Roman" w:cs="Times New Roman"/>
          <w:sz w:val="24"/>
          <w:szCs w:val="24"/>
        </w:rPr>
        <w:t>CONTRACT FOR</w:t>
      </w:r>
      <w:r w:rsidR="00054CE0">
        <w:rPr>
          <w:rFonts w:ascii="Times New Roman" w:hAnsi="Times New Roman" w:cs="Times New Roman"/>
          <w:sz w:val="24"/>
          <w:szCs w:val="24"/>
        </w:rPr>
        <w:t xml:space="preserve"> </w:t>
      </w:r>
      <w:r w:rsidRPr="00ED0088">
        <w:rPr>
          <w:rFonts w:ascii="Times New Roman" w:hAnsi="Times New Roman" w:cs="Times New Roman"/>
          <w:sz w:val="24"/>
          <w:szCs w:val="24"/>
        </w:rPr>
        <w:t>ENGINEERING SERVICES</w:t>
      </w:r>
    </w:p>
    <w:p w:rsidR="001F1897" w:rsidRPr="00ED0088" w:rsidRDefault="001F1897" w:rsidP="00ED0088">
      <w:pPr>
        <w:spacing w:after="0" w:line="240" w:lineRule="auto"/>
        <w:contextualSpacing/>
        <w:jc w:val="center"/>
        <w:rPr>
          <w:rFonts w:ascii="Times New Roman" w:hAnsi="Times New Roman" w:cs="Times New Roman"/>
          <w:sz w:val="24"/>
          <w:szCs w:val="24"/>
        </w:rPr>
      </w:pPr>
      <w:r w:rsidRPr="00ED0088">
        <w:rPr>
          <w:rFonts w:ascii="Times New Roman" w:hAnsi="Times New Roman" w:cs="Times New Roman"/>
          <w:sz w:val="24"/>
          <w:szCs w:val="24"/>
        </w:rPr>
        <w:t>BY CONSULTANT</w:t>
      </w:r>
    </w:p>
    <w:p w:rsidR="001F1897" w:rsidRPr="00ED0088" w:rsidRDefault="001F1897" w:rsidP="00ED0088">
      <w:pPr>
        <w:spacing w:after="0" w:line="240" w:lineRule="auto"/>
        <w:contextualSpacing/>
        <w:jc w:val="center"/>
        <w:rPr>
          <w:rFonts w:ascii="Times New Roman" w:hAnsi="Times New Roman" w:cs="Times New Roman"/>
          <w:sz w:val="24"/>
          <w:szCs w:val="24"/>
        </w:rPr>
      </w:pPr>
      <w:r w:rsidRPr="00ED0088">
        <w:rPr>
          <w:rFonts w:ascii="Times New Roman" w:hAnsi="Times New Roman" w:cs="Times New Roman"/>
          <w:sz w:val="24"/>
          <w:szCs w:val="24"/>
        </w:rPr>
        <w:t>(LUMP SUM FEE AGREEMENT)</w:t>
      </w:r>
    </w:p>
    <w:p w:rsidR="00C378E6" w:rsidRDefault="00C378E6"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PROJECT NO</w:t>
      </w:r>
      <w:r w:rsidR="00660361">
        <w:rPr>
          <w:rFonts w:ascii="Times New Roman" w:hAnsi="Times New Roman" w:cs="Times New Roman"/>
          <w:sz w:val="24"/>
          <w:szCs w:val="24"/>
        </w:rPr>
        <w:t>.</w:t>
      </w:r>
      <w:r w:rsidRPr="00ED0088">
        <w:rPr>
          <w:rFonts w:ascii="Times New Roman" w:hAnsi="Times New Roman" w:cs="Times New Roman"/>
          <w:sz w:val="24"/>
          <w:szCs w:val="24"/>
        </w:rPr>
        <w:t>____________________</w:t>
      </w: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COUNTY__________________</w:t>
      </w:r>
    </w:p>
    <w:p w:rsidR="00660361" w:rsidRDefault="00660361"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THIS AGREEMENT entered into this _______ day of</w:t>
      </w:r>
      <w:r w:rsidR="00660361">
        <w:rPr>
          <w:rFonts w:ascii="Times New Roman" w:hAnsi="Times New Roman" w:cs="Times New Roman"/>
          <w:sz w:val="24"/>
          <w:szCs w:val="24"/>
        </w:rPr>
        <w:t xml:space="preserve"> _________________, </w:t>
      </w:r>
      <w:r w:rsidRPr="00ED0088">
        <w:rPr>
          <w:rFonts w:ascii="Times New Roman" w:hAnsi="Times New Roman" w:cs="Times New Roman"/>
          <w:sz w:val="24"/>
          <w:szCs w:val="24"/>
        </w:rPr>
        <w:t>20</w:t>
      </w:r>
      <w:r w:rsidR="00ED0088">
        <w:rPr>
          <w:rFonts w:ascii="Times New Roman" w:hAnsi="Times New Roman" w:cs="Times New Roman"/>
          <w:sz w:val="24"/>
          <w:szCs w:val="24"/>
        </w:rPr>
        <w:t>11</w:t>
      </w:r>
      <w:r w:rsidRPr="00ED0088">
        <w:rPr>
          <w:rFonts w:ascii="Times New Roman" w:hAnsi="Times New Roman" w:cs="Times New Roman"/>
          <w:sz w:val="24"/>
          <w:szCs w:val="24"/>
        </w:rPr>
        <w:t>, by a</w:t>
      </w:r>
      <w:r w:rsidR="00660361">
        <w:rPr>
          <w:rFonts w:ascii="Times New Roman" w:hAnsi="Times New Roman" w:cs="Times New Roman"/>
          <w:sz w:val="24"/>
          <w:szCs w:val="24"/>
        </w:rPr>
        <w:t>n</w:t>
      </w:r>
      <w:r w:rsidRPr="00ED0088">
        <w:rPr>
          <w:rFonts w:ascii="Times New Roman" w:hAnsi="Times New Roman" w:cs="Times New Roman"/>
          <w:sz w:val="24"/>
          <w:szCs w:val="24"/>
        </w:rPr>
        <w:t>d between __________________________ County, hereinafter referred to as the</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County</w:t>
      </w:r>
      <w:r w:rsidR="00660361">
        <w:rPr>
          <w:rFonts w:ascii="Times New Roman" w:hAnsi="Times New Roman" w:cs="Times New Roman"/>
          <w:sz w:val="24"/>
          <w:szCs w:val="24"/>
        </w:rPr>
        <w:t>”</w:t>
      </w:r>
      <w:r w:rsidRPr="00ED0088">
        <w:rPr>
          <w:rFonts w:ascii="Times New Roman" w:hAnsi="Times New Roman" w:cs="Times New Roman"/>
          <w:sz w:val="24"/>
          <w:szCs w:val="24"/>
        </w:rPr>
        <w:t xml:space="preserve">, as principal, and the consulting engineering firm of_________________________, hereinafter called the </w:t>
      </w:r>
      <w:r w:rsidR="00660361">
        <w:rPr>
          <w:rFonts w:ascii="Times New Roman" w:hAnsi="Times New Roman" w:cs="Times New Roman"/>
          <w:sz w:val="24"/>
          <w:szCs w:val="24"/>
        </w:rPr>
        <w:t>“</w:t>
      </w:r>
      <w:r w:rsidRPr="00ED0088">
        <w:rPr>
          <w:rFonts w:ascii="Times New Roman" w:hAnsi="Times New Roman" w:cs="Times New Roman"/>
          <w:sz w:val="24"/>
          <w:szCs w:val="24"/>
        </w:rPr>
        <w:t>Co</w:t>
      </w:r>
      <w:r w:rsidR="00660361">
        <w:rPr>
          <w:rFonts w:ascii="Times New Roman" w:hAnsi="Times New Roman" w:cs="Times New Roman"/>
          <w:sz w:val="24"/>
          <w:szCs w:val="24"/>
        </w:rPr>
        <w:t>n</w:t>
      </w:r>
      <w:r w:rsidRPr="00ED0088">
        <w:rPr>
          <w:rFonts w:ascii="Times New Roman" w:hAnsi="Times New Roman" w:cs="Times New Roman"/>
          <w:sz w:val="24"/>
          <w:szCs w:val="24"/>
        </w:rPr>
        <w:t>sultant</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 xml:space="preserve"> The</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Consultant’s address is</w:t>
      </w:r>
      <w:r w:rsidR="00660361">
        <w:rPr>
          <w:rFonts w:ascii="Times New Roman" w:hAnsi="Times New Roman" w:cs="Times New Roman"/>
          <w:sz w:val="24"/>
          <w:szCs w:val="24"/>
        </w:rPr>
        <w:t>:______________________________</w:t>
      </w:r>
    </w:p>
    <w:p w:rsidR="00660361" w:rsidRDefault="00660361"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WITNESSETH:</w:t>
      </w:r>
    </w:p>
    <w:p w:rsidR="00660361" w:rsidRDefault="00660361" w:rsidP="00ED0088">
      <w:pPr>
        <w:spacing w:after="0" w:line="240" w:lineRule="auto"/>
        <w:contextualSpacing/>
        <w:rPr>
          <w:rFonts w:ascii="Times New Roman" w:hAnsi="Times New Roman" w:cs="Times New Roman"/>
          <w:sz w:val="24"/>
          <w:szCs w:val="24"/>
        </w:rPr>
      </w:pPr>
    </w:p>
    <w:p w:rsidR="001F1897"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WHEREAS, the County has s</w:t>
      </w:r>
      <w:r w:rsidR="00660361">
        <w:rPr>
          <w:rFonts w:ascii="Times New Roman" w:hAnsi="Times New Roman" w:cs="Times New Roman"/>
          <w:sz w:val="24"/>
          <w:szCs w:val="24"/>
        </w:rPr>
        <w:t>u</w:t>
      </w:r>
      <w:r w:rsidRPr="00ED0088">
        <w:rPr>
          <w:rFonts w:ascii="Times New Roman" w:hAnsi="Times New Roman" w:cs="Times New Roman"/>
          <w:sz w:val="24"/>
          <w:szCs w:val="24"/>
        </w:rPr>
        <w:t>bmitted an official request to the Kansas Secretary of</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Transportation, hereinafter referred to as the “Secretary” stating that it desires federal</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participation in the construction cost of the referenced project, here</w:t>
      </w:r>
      <w:r w:rsidR="00660361">
        <w:rPr>
          <w:rFonts w:ascii="Times New Roman" w:hAnsi="Times New Roman" w:cs="Times New Roman"/>
          <w:sz w:val="24"/>
          <w:szCs w:val="24"/>
        </w:rPr>
        <w:t>i</w:t>
      </w:r>
      <w:r w:rsidRPr="00ED0088">
        <w:rPr>
          <w:rFonts w:ascii="Times New Roman" w:hAnsi="Times New Roman" w:cs="Times New Roman"/>
          <w:sz w:val="24"/>
          <w:szCs w:val="24"/>
        </w:rPr>
        <w:t>nafter referred to as the</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“Project</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 xml:space="preserve"> The Project is on County Route _____________________located _____________________________________________________________________</w:t>
      </w:r>
      <w:r w:rsidR="00660361">
        <w:rPr>
          <w:rFonts w:ascii="Times New Roman" w:hAnsi="Times New Roman" w:cs="Times New Roman"/>
          <w:sz w:val="24"/>
          <w:szCs w:val="24"/>
        </w:rPr>
        <w:t xml:space="preserve"> a</w:t>
      </w:r>
      <w:r w:rsidRPr="00ED0088">
        <w:rPr>
          <w:rFonts w:ascii="Times New Roman" w:hAnsi="Times New Roman" w:cs="Times New Roman"/>
          <w:sz w:val="24"/>
          <w:szCs w:val="24"/>
        </w:rPr>
        <w:t>nd consists of _______ miles of</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________________________________ _______ and,</w:t>
      </w:r>
    </w:p>
    <w:p w:rsidR="00660361" w:rsidRPr="00ED0088" w:rsidRDefault="00660361" w:rsidP="00ED0088">
      <w:pPr>
        <w:spacing w:after="0" w:line="240" w:lineRule="auto"/>
        <w:contextualSpacing/>
        <w:rPr>
          <w:rFonts w:ascii="Times New Roman" w:hAnsi="Times New Roman" w:cs="Times New Roman"/>
          <w:sz w:val="24"/>
          <w:szCs w:val="24"/>
        </w:rPr>
      </w:pPr>
    </w:p>
    <w:p w:rsidR="001F1897"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WHEREAS, the County is authorized and empowered to contract for engineering</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services to assist with the project development and,</w:t>
      </w:r>
    </w:p>
    <w:p w:rsidR="00660361" w:rsidRPr="00ED0088" w:rsidRDefault="00660361" w:rsidP="00ED0088">
      <w:pPr>
        <w:spacing w:after="0" w:line="240" w:lineRule="auto"/>
        <w:contextualSpacing/>
        <w:rPr>
          <w:rFonts w:ascii="Times New Roman" w:hAnsi="Times New Roman" w:cs="Times New Roman"/>
          <w:sz w:val="24"/>
          <w:szCs w:val="24"/>
        </w:rPr>
      </w:pPr>
    </w:p>
    <w:p w:rsidR="001F1897"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WHEREAS, the Consultant is registered in accordance with the laws of the State of</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Kansas to perform the engineering services required for this project which includes, but is not</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necessarily limited to, the following:</w:t>
      </w:r>
    </w:p>
    <w:p w:rsidR="00660361" w:rsidRPr="00ED0088" w:rsidRDefault="00660361"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SCOPE OF SERVICES:</w:t>
      </w:r>
    </w:p>
    <w:p w:rsidR="001F1897" w:rsidRPr="00ED0088" w:rsidRDefault="001F1897" w:rsidP="00660361">
      <w:pPr>
        <w:spacing w:after="0" w:line="240" w:lineRule="auto"/>
        <w:ind w:left="720"/>
        <w:contextualSpacing/>
        <w:rPr>
          <w:rFonts w:ascii="Times New Roman" w:hAnsi="Times New Roman" w:cs="Times New Roman"/>
          <w:sz w:val="24"/>
          <w:szCs w:val="24"/>
        </w:rPr>
      </w:pPr>
      <w:r w:rsidRPr="00ED0088">
        <w:rPr>
          <w:rFonts w:ascii="Times New Roman" w:hAnsi="Times New Roman" w:cs="Times New Roman"/>
          <w:sz w:val="24"/>
          <w:szCs w:val="24"/>
        </w:rPr>
        <w:t>Phase 1</w:t>
      </w:r>
      <w:r w:rsidR="00660361">
        <w:rPr>
          <w:rFonts w:ascii="Times New Roman" w:hAnsi="Times New Roman" w:cs="Times New Roman"/>
          <w:sz w:val="24"/>
          <w:szCs w:val="24"/>
        </w:rPr>
        <w:t>:</w:t>
      </w:r>
      <w:r w:rsidRPr="00ED0088">
        <w:rPr>
          <w:rFonts w:ascii="Times New Roman" w:hAnsi="Times New Roman" w:cs="Times New Roman"/>
          <w:sz w:val="24"/>
          <w:szCs w:val="24"/>
        </w:rPr>
        <w:t xml:space="preserve"> </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 xml:space="preserve">Design and plan preparation for ___________________________________ </w:t>
      </w:r>
      <w:r w:rsidR="00660361">
        <w:rPr>
          <w:rFonts w:ascii="Times New Roman" w:hAnsi="Times New Roman" w:cs="Times New Roman"/>
          <w:sz w:val="24"/>
          <w:szCs w:val="24"/>
        </w:rPr>
        <w:t xml:space="preserve">for </w:t>
      </w:r>
      <w:r w:rsidRPr="00ED0088">
        <w:rPr>
          <w:rFonts w:ascii="Times New Roman" w:hAnsi="Times New Roman" w:cs="Times New Roman"/>
          <w:sz w:val="24"/>
          <w:szCs w:val="24"/>
        </w:rPr>
        <w:t>the</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above described project, including Special Specifications as required.</w:t>
      </w:r>
    </w:p>
    <w:p w:rsidR="001F1897" w:rsidRPr="00ED0088" w:rsidRDefault="001F1897" w:rsidP="00660361">
      <w:pPr>
        <w:spacing w:after="0" w:line="240" w:lineRule="auto"/>
        <w:ind w:left="720"/>
        <w:contextualSpacing/>
        <w:rPr>
          <w:rFonts w:ascii="Times New Roman" w:hAnsi="Times New Roman" w:cs="Times New Roman"/>
          <w:sz w:val="24"/>
          <w:szCs w:val="24"/>
        </w:rPr>
      </w:pPr>
      <w:r w:rsidRPr="00ED0088">
        <w:rPr>
          <w:rFonts w:ascii="Times New Roman" w:hAnsi="Times New Roman" w:cs="Times New Roman"/>
          <w:sz w:val="24"/>
          <w:szCs w:val="24"/>
        </w:rPr>
        <w:t>Phase II: The review of all shop drawings and drawings for falsework as may be required</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and,</w:t>
      </w:r>
    </w:p>
    <w:p w:rsidR="00660361" w:rsidRDefault="00660361"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 xml:space="preserve">WHEREAS, the County has requested and received a proposal for Phases </w:t>
      </w:r>
      <w:r w:rsidR="00660361">
        <w:rPr>
          <w:rFonts w:ascii="Times New Roman" w:hAnsi="Times New Roman" w:cs="Times New Roman"/>
          <w:sz w:val="24"/>
          <w:szCs w:val="24"/>
        </w:rPr>
        <w:t>1</w:t>
      </w:r>
      <w:r w:rsidRPr="00ED0088">
        <w:rPr>
          <w:rFonts w:ascii="Times New Roman" w:hAnsi="Times New Roman" w:cs="Times New Roman"/>
          <w:sz w:val="24"/>
          <w:szCs w:val="24"/>
        </w:rPr>
        <w:t xml:space="preserve"> and </w:t>
      </w:r>
      <w:r w:rsidR="00660361">
        <w:rPr>
          <w:rFonts w:ascii="Times New Roman" w:hAnsi="Times New Roman" w:cs="Times New Roman"/>
          <w:sz w:val="24"/>
          <w:szCs w:val="24"/>
        </w:rPr>
        <w:t xml:space="preserve">II </w:t>
      </w:r>
      <w:r w:rsidRPr="00ED0088">
        <w:rPr>
          <w:rFonts w:ascii="Times New Roman" w:hAnsi="Times New Roman" w:cs="Times New Roman"/>
          <w:sz w:val="24"/>
          <w:szCs w:val="24"/>
        </w:rPr>
        <w:t>(preliminary engineering for plan preparation</w:t>
      </w:r>
      <w:r w:rsidR="00660361">
        <w:rPr>
          <w:rFonts w:ascii="Times New Roman" w:hAnsi="Times New Roman" w:cs="Times New Roman"/>
          <w:sz w:val="24"/>
          <w:szCs w:val="24"/>
        </w:rPr>
        <w:t>)</w:t>
      </w:r>
      <w:r w:rsidRPr="00ED0088">
        <w:rPr>
          <w:rFonts w:ascii="Times New Roman" w:hAnsi="Times New Roman" w:cs="Times New Roman"/>
          <w:sz w:val="24"/>
          <w:szCs w:val="24"/>
        </w:rPr>
        <w:t xml:space="preserve"> from the Consultant for the following proposed</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construction improvements:</w:t>
      </w:r>
    </w:p>
    <w:p w:rsidR="001F1897" w:rsidRDefault="001F1897" w:rsidP="00ED0088">
      <w:pPr>
        <w:spacing w:after="0" w:line="240" w:lineRule="auto"/>
        <w:contextualSpacing/>
        <w:rPr>
          <w:rFonts w:ascii="Times New Roman" w:hAnsi="Times New Roman" w:cs="Times New Roman"/>
          <w:sz w:val="24"/>
          <w:szCs w:val="24"/>
        </w:rPr>
      </w:pPr>
    </w:p>
    <w:p w:rsidR="00660361" w:rsidRPr="00ED0088" w:rsidRDefault="00660361" w:rsidP="00ED0088">
      <w:pPr>
        <w:spacing w:after="0" w:line="240" w:lineRule="auto"/>
        <w:contextualSpacing/>
        <w:rPr>
          <w:rFonts w:ascii="Times New Roman" w:hAnsi="Times New Roman" w:cs="Times New Roman"/>
          <w:sz w:val="24"/>
          <w:szCs w:val="24"/>
        </w:rPr>
      </w:pPr>
    </w:p>
    <w:p w:rsidR="001F1897"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WHEREAS, the County desires the scope of engineering services provided by the</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Consultant to be in accordance with the Consultant’s proposal and regulations prescribed by the</w:t>
      </w:r>
      <w:r w:rsidR="00660361">
        <w:rPr>
          <w:rFonts w:ascii="Times New Roman" w:hAnsi="Times New Roman" w:cs="Times New Roman"/>
          <w:sz w:val="24"/>
          <w:szCs w:val="24"/>
        </w:rPr>
        <w:t xml:space="preserve"> </w:t>
      </w:r>
      <w:r w:rsidRPr="00ED0088">
        <w:rPr>
          <w:rFonts w:ascii="Times New Roman" w:hAnsi="Times New Roman" w:cs="Times New Roman"/>
          <w:sz w:val="24"/>
          <w:szCs w:val="24"/>
        </w:rPr>
        <w:t>Federal Highway Administration (FHWA) and the Secretary, and</w:t>
      </w:r>
    </w:p>
    <w:p w:rsidR="00AC7CA8" w:rsidRPr="00ED0088" w:rsidRDefault="00AC7CA8"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 xml:space="preserve">WHEREAS, the engineering services performed by the Consultant for Phase I and </w:t>
      </w:r>
      <w:r w:rsidR="00AC7CA8">
        <w:rPr>
          <w:rFonts w:ascii="Times New Roman" w:hAnsi="Times New Roman" w:cs="Times New Roman"/>
          <w:sz w:val="24"/>
          <w:szCs w:val="24"/>
        </w:rPr>
        <w:t>II</w:t>
      </w:r>
      <w:r w:rsidRPr="00ED0088">
        <w:rPr>
          <w:rFonts w:ascii="Times New Roman" w:hAnsi="Times New Roman" w:cs="Times New Roman"/>
          <w:sz w:val="24"/>
          <w:szCs w:val="24"/>
        </w:rPr>
        <w:t>*</w:t>
      </w:r>
      <w:r w:rsidR="00AC7CA8">
        <w:rPr>
          <w:rFonts w:ascii="Times New Roman" w:hAnsi="Times New Roman" w:cs="Times New Roman"/>
          <w:sz w:val="24"/>
          <w:szCs w:val="24"/>
        </w:rPr>
        <w:t xml:space="preserve"> </w:t>
      </w:r>
      <w:r w:rsidRPr="00ED0088">
        <w:rPr>
          <w:rFonts w:ascii="Times New Roman" w:hAnsi="Times New Roman" w:cs="Times New Roman"/>
          <w:sz w:val="24"/>
          <w:szCs w:val="24"/>
        </w:rPr>
        <w:t>will include, but not necessarily be limited to. the following as indicated thusly (</w:t>
      </w:r>
      <w:r w:rsidR="00AC7CA8">
        <w:rPr>
          <w:rFonts w:ascii="Times New Roman" w:hAnsi="Times New Roman" w:cs="Times New Roman"/>
          <w:sz w:val="24"/>
          <w:szCs w:val="24"/>
        </w:rPr>
        <w:t>+</w:t>
      </w:r>
      <w:r w:rsidRPr="00ED0088">
        <w:rPr>
          <w:rFonts w:ascii="Times New Roman" w:hAnsi="Times New Roman" w:cs="Times New Roman"/>
          <w:sz w:val="24"/>
          <w:szCs w:val="24"/>
        </w:rPr>
        <w:t>):</w:t>
      </w:r>
    </w:p>
    <w:p w:rsidR="001F1897" w:rsidRPr="00526AF9" w:rsidRDefault="001F1897" w:rsidP="00526AF9">
      <w:pPr>
        <w:spacing w:after="0" w:line="240" w:lineRule="auto"/>
        <w:contextualSpacing/>
        <w:jc w:val="center"/>
        <w:rPr>
          <w:rFonts w:ascii="Times New Roman" w:hAnsi="Times New Roman" w:cs="Times New Roman"/>
          <w:sz w:val="24"/>
          <w:szCs w:val="24"/>
          <w:u w:val="single"/>
        </w:rPr>
      </w:pPr>
      <w:r w:rsidRPr="00526AF9">
        <w:rPr>
          <w:rFonts w:ascii="Times New Roman" w:hAnsi="Times New Roman" w:cs="Times New Roman"/>
          <w:sz w:val="24"/>
          <w:szCs w:val="24"/>
          <w:u w:val="single"/>
        </w:rPr>
        <w:t>Surveys</w:t>
      </w:r>
    </w:p>
    <w:tbl>
      <w:tblPr>
        <w:tblStyle w:val="TableGrid"/>
        <w:tblW w:w="0" w:type="auto"/>
        <w:tblLook w:val="04A0" w:firstRow="1" w:lastRow="0" w:firstColumn="1" w:lastColumn="0" w:noHBand="0" w:noVBand="1"/>
      </w:tblPr>
      <w:tblGrid>
        <w:gridCol w:w="828"/>
        <w:gridCol w:w="3960"/>
        <w:gridCol w:w="630"/>
        <w:gridCol w:w="4158"/>
      </w:tblGrid>
      <w:tr w:rsidR="00526AF9" w:rsidTr="00526AF9">
        <w:tc>
          <w:tcPr>
            <w:tcW w:w="828"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Topographical Survey</w:t>
            </w:r>
          </w:p>
        </w:tc>
        <w:tc>
          <w:tcPr>
            <w:tcW w:w="630"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Geological Survey</w:t>
            </w:r>
          </w:p>
        </w:tc>
      </w:tr>
      <w:tr w:rsidR="00526AF9" w:rsidTr="00526AF9">
        <w:tc>
          <w:tcPr>
            <w:tcW w:w="828"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Relocation Survey</w:t>
            </w:r>
          </w:p>
        </w:tc>
        <w:tc>
          <w:tcPr>
            <w:tcW w:w="630"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Bridge Soundings</w:t>
            </w:r>
          </w:p>
        </w:tc>
      </w:tr>
      <w:tr w:rsidR="00526AF9" w:rsidTr="00526AF9">
        <w:tc>
          <w:tcPr>
            <w:tcW w:w="828"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Normal Field Survey</w:t>
            </w:r>
          </w:p>
        </w:tc>
        <w:tc>
          <w:tcPr>
            <w:tcW w:w="630"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526AF9" w:rsidP="00ED0088">
            <w:pPr>
              <w:contextualSpacing/>
              <w:rPr>
                <w:rFonts w:ascii="Times New Roman" w:hAnsi="Times New Roman" w:cs="Times New Roman"/>
                <w:sz w:val="24"/>
                <w:szCs w:val="24"/>
              </w:rPr>
            </w:pPr>
            <w:r w:rsidRPr="00ED0088">
              <w:rPr>
                <w:rFonts w:ascii="Times New Roman" w:hAnsi="Times New Roman" w:cs="Times New Roman"/>
                <w:sz w:val="24"/>
                <w:szCs w:val="24"/>
              </w:rPr>
              <w:t>R/W Survey</w:t>
            </w:r>
          </w:p>
        </w:tc>
      </w:tr>
    </w:tbl>
    <w:p w:rsidR="00AC7CA8" w:rsidRPr="00ED0088" w:rsidRDefault="00AC7CA8" w:rsidP="00ED0088">
      <w:pPr>
        <w:spacing w:after="0" w:line="240" w:lineRule="auto"/>
        <w:contextualSpacing/>
        <w:rPr>
          <w:rFonts w:ascii="Times New Roman" w:hAnsi="Times New Roman" w:cs="Times New Roman"/>
          <w:sz w:val="24"/>
          <w:szCs w:val="24"/>
        </w:rPr>
      </w:pPr>
    </w:p>
    <w:p w:rsidR="001F1897" w:rsidRPr="00526AF9" w:rsidRDefault="001F1897" w:rsidP="00526AF9">
      <w:pPr>
        <w:spacing w:after="0" w:line="240" w:lineRule="auto"/>
        <w:contextualSpacing/>
        <w:jc w:val="center"/>
        <w:rPr>
          <w:rFonts w:ascii="Times New Roman" w:hAnsi="Times New Roman" w:cs="Times New Roman"/>
          <w:sz w:val="24"/>
          <w:szCs w:val="24"/>
          <w:u w:val="single"/>
        </w:rPr>
      </w:pPr>
      <w:r w:rsidRPr="00526AF9">
        <w:rPr>
          <w:rFonts w:ascii="Times New Roman" w:hAnsi="Times New Roman" w:cs="Times New Roman"/>
          <w:sz w:val="24"/>
          <w:szCs w:val="24"/>
          <w:u w:val="single"/>
        </w:rPr>
        <w:t>Plans, Specifications &amp; Estimates</w:t>
      </w:r>
    </w:p>
    <w:tbl>
      <w:tblPr>
        <w:tblStyle w:val="TableGrid"/>
        <w:tblW w:w="0" w:type="auto"/>
        <w:tblLook w:val="04A0" w:firstRow="1" w:lastRow="0" w:firstColumn="1" w:lastColumn="0" w:noHBand="0" w:noVBand="1"/>
      </w:tblPr>
      <w:tblGrid>
        <w:gridCol w:w="828"/>
        <w:gridCol w:w="3960"/>
        <w:gridCol w:w="630"/>
        <w:gridCol w:w="4158"/>
      </w:tblGrid>
      <w:tr w:rsidR="0080377D" w:rsidTr="00324468">
        <w:tc>
          <w:tcPr>
            <w:tcW w:w="4788" w:type="dxa"/>
            <w:gridSpan w:val="2"/>
          </w:tcPr>
          <w:p w:rsidR="0080377D" w:rsidRPr="0080377D" w:rsidRDefault="0080377D" w:rsidP="0080377D">
            <w:pPr>
              <w:pStyle w:val="ListParagraph"/>
              <w:numPr>
                <w:ilvl w:val="0"/>
                <w:numId w:val="2"/>
              </w:numPr>
              <w:rPr>
                <w:rFonts w:ascii="Times New Roman" w:hAnsi="Times New Roman" w:cs="Times New Roman"/>
                <w:sz w:val="24"/>
                <w:szCs w:val="24"/>
              </w:rPr>
            </w:pPr>
            <w:r w:rsidRPr="0080377D">
              <w:rPr>
                <w:rFonts w:ascii="Times New Roman" w:hAnsi="Times New Roman" w:cs="Times New Roman"/>
                <w:sz w:val="24"/>
                <w:szCs w:val="24"/>
              </w:rPr>
              <w:t>Road</w:t>
            </w:r>
          </w:p>
        </w:tc>
        <w:tc>
          <w:tcPr>
            <w:tcW w:w="4788" w:type="dxa"/>
            <w:gridSpan w:val="2"/>
          </w:tcPr>
          <w:p w:rsidR="0080377D" w:rsidRPr="0080377D" w:rsidRDefault="0080377D" w:rsidP="0080377D">
            <w:pPr>
              <w:pStyle w:val="ListParagraph"/>
              <w:numPr>
                <w:ilvl w:val="0"/>
                <w:numId w:val="2"/>
              </w:numPr>
              <w:rPr>
                <w:rFonts w:ascii="Times New Roman" w:hAnsi="Times New Roman" w:cs="Times New Roman"/>
                <w:sz w:val="24"/>
                <w:szCs w:val="24"/>
              </w:rPr>
            </w:pPr>
            <w:r w:rsidRPr="0080377D">
              <w:rPr>
                <w:rFonts w:ascii="Times New Roman" w:hAnsi="Times New Roman" w:cs="Times New Roman"/>
                <w:sz w:val="24"/>
                <w:szCs w:val="24"/>
              </w:rPr>
              <w:t>Bridges</w:t>
            </w:r>
          </w:p>
        </w:tc>
      </w:tr>
      <w:tr w:rsidR="00526AF9" w:rsidTr="0080377D">
        <w:tc>
          <w:tcPr>
            <w:tcW w:w="828" w:type="dxa"/>
          </w:tcPr>
          <w:p w:rsidR="00526AF9" w:rsidRDefault="00526AF9" w:rsidP="00526AF9">
            <w:pPr>
              <w:contextualSpacing/>
              <w:rPr>
                <w:rFonts w:ascii="Times New Roman" w:hAnsi="Times New Roman" w:cs="Times New Roman"/>
                <w:sz w:val="24"/>
                <w:szCs w:val="24"/>
              </w:rPr>
            </w:pPr>
          </w:p>
        </w:tc>
        <w:tc>
          <w:tcPr>
            <w:tcW w:w="3960" w:type="dxa"/>
          </w:tcPr>
          <w:p w:rsidR="00526AF9" w:rsidRDefault="00526AF9" w:rsidP="00526AF9">
            <w:pPr>
              <w:contextualSpacing/>
              <w:rPr>
                <w:rFonts w:ascii="Times New Roman" w:hAnsi="Times New Roman" w:cs="Times New Roman"/>
                <w:sz w:val="24"/>
                <w:szCs w:val="24"/>
              </w:rPr>
            </w:pPr>
          </w:p>
        </w:tc>
        <w:tc>
          <w:tcPr>
            <w:tcW w:w="630" w:type="dxa"/>
          </w:tcPr>
          <w:p w:rsidR="00526AF9" w:rsidRDefault="00526AF9" w:rsidP="00526AF9">
            <w:pPr>
              <w:contextualSpacing/>
              <w:rPr>
                <w:rFonts w:ascii="Times New Roman" w:hAnsi="Times New Roman" w:cs="Times New Roman"/>
                <w:sz w:val="24"/>
                <w:szCs w:val="24"/>
              </w:rPr>
            </w:pPr>
          </w:p>
        </w:tc>
        <w:tc>
          <w:tcPr>
            <w:tcW w:w="4158" w:type="dxa"/>
          </w:tcPr>
          <w:p w:rsidR="00526AF9" w:rsidRDefault="00526AF9" w:rsidP="00526AF9">
            <w:pPr>
              <w:contextualSpacing/>
              <w:rPr>
                <w:rFonts w:ascii="Times New Roman" w:hAnsi="Times New Roman" w:cs="Times New Roman"/>
                <w:sz w:val="24"/>
                <w:szCs w:val="24"/>
              </w:rPr>
            </w:pP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961F80">
            <w:pPr>
              <w:contextualSpacing/>
              <w:rPr>
                <w:rFonts w:ascii="Times New Roman" w:hAnsi="Times New Roman" w:cs="Times New Roman"/>
                <w:sz w:val="24"/>
                <w:szCs w:val="24"/>
              </w:rPr>
            </w:pPr>
            <w:r w:rsidRPr="00ED0088">
              <w:rPr>
                <w:rFonts w:ascii="Times New Roman" w:hAnsi="Times New Roman" w:cs="Times New Roman"/>
                <w:sz w:val="24"/>
                <w:szCs w:val="24"/>
              </w:rPr>
              <w:t>Balanced Grading P</w:t>
            </w:r>
            <w:r>
              <w:rPr>
                <w:rFonts w:ascii="Times New Roman" w:hAnsi="Times New Roman" w:cs="Times New Roman"/>
                <w:sz w:val="24"/>
                <w:szCs w:val="24"/>
              </w:rPr>
              <w:t>l</w:t>
            </w:r>
            <w:r w:rsidRPr="00ED0088">
              <w:rPr>
                <w:rFonts w:ascii="Times New Roman" w:hAnsi="Times New Roman" w:cs="Times New Roman"/>
                <w:sz w:val="24"/>
                <w:szCs w:val="24"/>
              </w:rPr>
              <w:t>an</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Contour Maps</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Pavement Design</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Bridge Layout Cost</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Pr>
                <w:rFonts w:ascii="Times New Roman" w:hAnsi="Times New Roman" w:cs="Times New Roman"/>
                <w:sz w:val="24"/>
                <w:szCs w:val="24"/>
              </w:rPr>
              <w:t>Culvert Designs</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Cost Completion</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R/W Descriptions</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Bridge (Superstructure)</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R</w:t>
            </w:r>
            <w:r>
              <w:rPr>
                <w:rFonts w:ascii="Times New Roman" w:hAnsi="Times New Roman" w:cs="Times New Roman"/>
                <w:sz w:val="24"/>
                <w:szCs w:val="24"/>
              </w:rPr>
              <w:t>/</w:t>
            </w:r>
            <w:r w:rsidRPr="00ED0088">
              <w:rPr>
                <w:rFonts w:ascii="Times New Roman" w:hAnsi="Times New Roman" w:cs="Times New Roman"/>
                <w:sz w:val="24"/>
                <w:szCs w:val="24"/>
              </w:rPr>
              <w:t>W</w:t>
            </w:r>
            <w:r>
              <w:rPr>
                <w:rFonts w:ascii="Times New Roman" w:hAnsi="Times New Roman" w:cs="Times New Roman"/>
                <w:sz w:val="24"/>
                <w:szCs w:val="24"/>
              </w:rPr>
              <w:t xml:space="preserve"> </w:t>
            </w:r>
            <w:r w:rsidRPr="00ED0088">
              <w:rPr>
                <w:rFonts w:ascii="Times New Roman" w:hAnsi="Times New Roman" w:cs="Times New Roman"/>
                <w:sz w:val="24"/>
                <w:szCs w:val="24"/>
              </w:rPr>
              <w:t>Strip Map</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Bridge (Substructure)</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Surfacing</w:t>
            </w:r>
            <w:r>
              <w:rPr>
                <w:rFonts w:ascii="Times New Roman" w:hAnsi="Times New Roman" w:cs="Times New Roman"/>
                <w:sz w:val="24"/>
                <w:szCs w:val="24"/>
              </w:rPr>
              <w:t xml:space="preserve"> </w:t>
            </w:r>
            <w:r w:rsidRPr="00ED0088">
              <w:rPr>
                <w:rFonts w:ascii="Times New Roman" w:hAnsi="Times New Roman" w:cs="Times New Roman"/>
                <w:sz w:val="24"/>
                <w:szCs w:val="24"/>
              </w:rPr>
              <w:t>Plans</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Detailed Bridge Plans</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Storm Sewers</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Special Provisions</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Special Provisions</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*Review Shop Drawings</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Construction Cost Estimate</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Review</w:t>
            </w:r>
            <w:r w:rsidRPr="00ED0088">
              <w:rPr>
                <w:rFonts w:ascii="Times New Roman" w:hAnsi="Times New Roman" w:cs="Times New Roman"/>
                <w:sz w:val="24"/>
                <w:szCs w:val="24"/>
              </w:rPr>
              <w:t xml:space="preserve"> Falsework Drawings</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R/W Staking</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Construction Cost Estimate</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sidRPr="00ED0088">
              <w:rPr>
                <w:rFonts w:ascii="Times New Roman" w:hAnsi="Times New Roman" w:cs="Times New Roman"/>
                <w:sz w:val="24"/>
                <w:szCs w:val="24"/>
              </w:rPr>
              <w:t>Traffic Control Plan</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80377D" w:rsidP="00526AF9">
            <w:pPr>
              <w:contextualSpacing/>
              <w:rPr>
                <w:rFonts w:ascii="Times New Roman" w:hAnsi="Times New Roman" w:cs="Times New Roman"/>
                <w:sz w:val="24"/>
                <w:szCs w:val="24"/>
              </w:rPr>
            </w:pPr>
            <w:r>
              <w:rPr>
                <w:rFonts w:ascii="Times New Roman" w:hAnsi="Times New Roman" w:cs="Times New Roman"/>
                <w:sz w:val="24"/>
                <w:szCs w:val="24"/>
              </w:rPr>
              <w:t>Other:</w:t>
            </w: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961F80" w:rsidP="00526AF9">
            <w:pPr>
              <w:contextualSpacing/>
              <w:rPr>
                <w:rFonts w:ascii="Times New Roman" w:hAnsi="Times New Roman" w:cs="Times New Roman"/>
                <w:sz w:val="24"/>
                <w:szCs w:val="24"/>
              </w:rPr>
            </w:pPr>
            <w:r>
              <w:rPr>
                <w:rFonts w:ascii="Times New Roman" w:hAnsi="Times New Roman" w:cs="Times New Roman"/>
                <w:sz w:val="24"/>
                <w:szCs w:val="24"/>
              </w:rPr>
              <w:t>Other:</w:t>
            </w: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526AF9" w:rsidP="00526AF9">
            <w:pPr>
              <w:contextualSpacing/>
              <w:rPr>
                <w:rFonts w:ascii="Times New Roman" w:hAnsi="Times New Roman" w:cs="Times New Roman"/>
                <w:sz w:val="24"/>
                <w:szCs w:val="24"/>
              </w:rPr>
            </w:pP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526AF9" w:rsidP="00526AF9">
            <w:pPr>
              <w:contextualSpacing/>
              <w:rPr>
                <w:rFonts w:ascii="Times New Roman" w:hAnsi="Times New Roman" w:cs="Times New Roman"/>
                <w:sz w:val="24"/>
                <w:szCs w:val="24"/>
              </w:rPr>
            </w:pP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526AF9" w:rsidP="00526AF9">
            <w:pPr>
              <w:contextualSpacing/>
              <w:rPr>
                <w:rFonts w:ascii="Times New Roman" w:hAnsi="Times New Roman" w:cs="Times New Roman"/>
                <w:sz w:val="24"/>
                <w:szCs w:val="24"/>
              </w:rPr>
            </w:pPr>
          </w:p>
        </w:tc>
      </w:tr>
      <w:tr w:rsidR="00526AF9" w:rsidTr="0080377D">
        <w:tc>
          <w:tcPr>
            <w:tcW w:w="828"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3960" w:type="dxa"/>
          </w:tcPr>
          <w:p w:rsidR="00526AF9" w:rsidRDefault="00526AF9" w:rsidP="00526AF9">
            <w:pPr>
              <w:contextualSpacing/>
              <w:rPr>
                <w:rFonts w:ascii="Times New Roman" w:hAnsi="Times New Roman" w:cs="Times New Roman"/>
                <w:sz w:val="24"/>
                <w:szCs w:val="24"/>
              </w:rPr>
            </w:pPr>
          </w:p>
        </w:tc>
        <w:tc>
          <w:tcPr>
            <w:tcW w:w="630" w:type="dxa"/>
          </w:tcPr>
          <w:p w:rsidR="00526AF9" w:rsidRDefault="00526AF9"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4158" w:type="dxa"/>
          </w:tcPr>
          <w:p w:rsidR="00526AF9" w:rsidRDefault="00526AF9" w:rsidP="00526AF9">
            <w:pPr>
              <w:contextualSpacing/>
              <w:rPr>
                <w:rFonts w:ascii="Times New Roman" w:hAnsi="Times New Roman" w:cs="Times New Roman"/>
                <w:sz w:val="24"/>
                <w:szCs w:val="24"/>
              </w:rPr>
            </w:pPr>
          </w:p>
        </w:tc>
      </w:tr>
      <w:tr w:rsidR="007D400D" w:rsidTr="000825F4">
        <w:tc>
          <w:tcPr>
            <w:tcW w:w="828" w:type="dxa"/>
          </w:tcPr>
          <w:p w:rsidR="007D400D" w:rsidRDefault="007D400D" w:rsidP="00526AF9">
            <w:pPr>
              <w:contextualSpacing/>
              <w:rPr>
                <w:rFonts w:ascii="Times New Roman" w:hAnsi="Times New Roman" w:cs="Times New Roman"/>
                <w:sz w:val="24"/>
                <w:szCs w:val="24"/>
              </w:rPr>
            </w:pPr>
            <w:r w:rsidRPr="00ED0088">
              <w:rPr>
                <w:rFonts w:ascii="Times New Roman" w:hAnsi="Times New Roman" w:cs="Times New Roman"/>
                <w:sz w:val="24"/>
                <w:szCs w:val="24"/>
              </w:rPr>
              <w:t>(</w:t>
            </w:r>
            <w:r>
              <w:rPr>
                <w:rFonts w:ascii="Times New Roman" w:hAnsi="Times New Roman" w:cs="Times New Roman"/>
                <w:sz w:val="24"/>
                <w:szCs w:val="24"/>
              </w:rPr>
              <w:t xml:space="preserve"> </w:t>
            </w:r>
            <w:r w:rsidRPr="00ED0088">
              <w:rPr>
                <w:rFonts w:ascii="Times New Roman" w:hAnsi="Times New Roman" w:cs="Times New Roman"/>
                <w:sz w:val="24"/>
                <w:szCs w:val="24"/>
              </w:rPr>
              <w:t>)</w:t>
            </w:r>
          </w:p>
        </w:tc>
        <w:tc>
          <w:tcPr>
            <w:tcW w:w="8748" w:type="dxa"/>
            <w:gridSpan w:val="3"/>
          </w:tcPr>
          <w:p w:rsidR="007D400D" w:rsidRDefault="007D400D" w:rsidP="007D400D">
            <w:pPr>
              <w:contextualSpacing/>
              <w:rPr>
                <w:rFonts w:ascii="Times New Roman" w:hAnsi="Times New Roman" w:cs="Times New Roman"/>
                <w:sz w:val="24"/>
                <w:szCs w:val="24"/>
              </w:rPr>
            </w:pPr>
            <w:r>
              <w:rPr>
                <w:rFonts w:ascii="Times New Roman" w:hAnsi="Times New Roman" w:cs="Times New Roman"/>
                <w:sz w:val="24"/>
                <w:szCs w:val="24"/>
              </w:rPr>
              <w:t>Other phases if involved:</w:t>
            </w:r>
          </w:p>
        </w:tc>
      </w:tr>
    </w:tbl>
    <w:p w:rsidR="00526AF9" w:rsidRDefault="00526AF9" w:rsidP="00526AF9">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and,</w:t>
      </w:r>
    </w:p>
    <w:p w:rsidR="007D400D" w:rsidRDefault="007D400D"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WHEREAS, the proposed project will be constructed on said route to equal or exceed</w:t>
      </w:r>
      <w:r w:rsidR="007D400D">
        <w:rPr>
          <w:rFonts w:ascii="Times New Roman" w:hAnsi="Times New Roman" w:cs="Times New Roman"/>
          <w:sz w:val="24"/>
          <w:szCs w:val="24"/>
        </w:rPr>
        <w:t xml:space="preserve"> </w:t>
      </w:r>
      <w:r w:rsidRPr="00ED0088">
        <w:rPr>
          <w:rFonts w:ascii="Times New Roman" w:hAnsi="Times New Roman" w:cs="Times New Roman"/>
          <w:sz w:val="24"/>
          <w:szCs w:val="24"/>
        </w:rPr>
        <w:t>the Secretary’s approved design guidelines for the following:</w:t>
      </w:r>
    </w:p>
    <w:p w:rsidR="001F1897" w:rsidRPr="00054CE0" w:rsidRDefault="001F1897" w:rsidP="00054CE0">
      <w:pPr>
        <w:pStyle w:val="ListParagraph"/>
        <w:numPr>
          <w:ilvl w:val="0"/>
          <w:numId w:val="10"/>
        </w:numPr>
        <w:spacing w:after="0" w:line="240" w:lineRule="auto"/>
        <w:rPr>
          <w:rFonts w:ascii="Times New Roman" w:hAnsi="Times New Roman" w:cs="Times New Roman"/>
          <w:sz w:val="24"/>
          <w:szCs w:val="24"/>
        </w:rPr>
      </w:pPr>
      <w:r w:rsidRPr="00054CE0">
        <w:rPr>
          <w:rFonts w:ascii="Times New Roman" w:hAnsi="Times New Roman" w:cs="Times New Roman"/>
          <w:sz w:val="24"/>
          <w:szCs w:val="24"/>
        </w:rPr>
        <w:t xml:space="preserve">AADT = </w:t>
      </w:r>
      <w:r w:rsidR="007D400D" w:rsidRPr="00054CE0">
        <w:rPr>
          <w:rFonts w:ascii="Times New Roman" w:hAnsi="Times New Roman" w:cs="Times New Roman"/>
          <w:sz w:val="24"/>
          <w:szCs w:val="24"/>
          <w:u w:val="single"/>
        </w:rPr>
        <w:t xml:space="preserve">          </w:t>
      </w:r>
      <w:r w:rsidR="007D400D" w:rsidRPr="00054CE0">
        <w:rPr>
          <w:rFonts w:ascii="Times New Roman" w:hAnsi="Times New Roman" w:cs="Times New Roman"/>
          <w:sz w:val="24"/>
          <w:szCs w:val="24"/>
        </w:rPr>
        <w:t xml:space="preserve"> </w:t>
      </w:r>
      <w:r w:rsidRPr="00054CE0">
        <w:rPr>
          <w:rFonts w:ascii="Times New Roman" w:hAnsi="Times New Roman" w:cs="Times New Roman"/>
          <w:sz w:val="24"/>
          <w:szCs w:val="24"/>
        </w:rPr>
        <w:t>for Design Year (</w:t>
      </w:r>
      <w:r w:rsidRPr="00054CE0">
        <w:rPr>
          <w:rFonts w:ascii="Times New Roman" w:hAnsi="Times New Roman" w:cs="Times New Roman"/>
          <w:sz w:val="24"/>
          <w:szCs w:val="24"/>
          <w:u w:val="single"/>
        </w:rPr>
        <w:t xml:space="preserve"> </w:t>
      </w:r>
      <w:r w:rsidR="007D400D" w:rsidRPr="00054CE0">
        <w:rPr>
          <w:rFonts w:ascii="Times New Roman" w:hAnsi="Times New Roman" w:cs="Times New Roman"/>
          <w:sz w:val="24"/>
          <w:szCs w:val="24"/>
          <w:u w:val="single"/>
        </w:rPr>
        <w:t xml:space="preserve">     </w:t>
      </w:r>
      <w:r w:rsidRPr="00054CE0">
        <w:rPr>
          <w:rFonts w:ascii="Times New Roman" w:hAnsi="Times New Roman" w:cs="Times New Roman"/>
          <w:sz w:val="24"/>
          <w:szCs w:val="24"/>
        </w:rPr>
        <w:t>) Traffic.</w:t>
      </w:r>
    </w:p>
    <w:p w:rsidR="001F1897" w:rsidRPr="00054CE0" w:rsidRDefault="001F1897" w:rsidP="00054CE0">
      <w:pPr>
        <w:pStyle w:val="ListParagraph"/>
        <w:numPr>
          <w:ilvl w:val="0"/>
          <w:numId w:val="10"/>
        </w:numPr>
        <w:spacing w:after="0" w:line="240" w:lineRule="auto"/>
        <w:rPr>
          <w:rFonts w:ascii="Times New Roman" w:hAnsi="Times New Roman" w:cs="Times New Roman"/>
          <w:sz w:val="24"/>
          <w:szCs w:val="24"/>
        </w:rPr>
      </w:pPr>
      <w:r w:rsidRPr="00054CE0">
        <w:rPr>
          <w:rFonts w:ascii="Times New Roman" w:hAnsi="Times New Roman" w:cs="Times New Roman"/>
          <w:sz w:val="24"/>
          <w:szCs w:val="24"/>
        </w:rPr>
        <w:t>Minimum Design Speed equal to or greater than posted speed.</w:t>
      </w:r>
    </w:p>
    <w:p w:rsidR="001F1897" w:rsidRPr="00054CE0" w:rsidRDefault="001F1897" w:rsidP="00054CE0">
      <w:pPr>
        <w:pStyle w:val="ListParagraph"/>
        <w:numPr>
          <w:ilvl w:val="0"/>
          <w:numId w:val="10"/>
        </w:numPr>
        <w:spacing w:after="0" w:line="240" w:lineRule="auto"/>
        <w:rPr>
          <w:rFonts w:ascii="Times New Roman" w:hAnsi="Times New Roman" w:cs="Times New Roman"/>
          <w:sz w:val="24"/>
          <w:szCs w:val="24"/>
        </w:rPr>
      </w:pPr>
      <w:r w:rsidRPr="00054CE0">
        <w:rPr>
          <w:rFonts w:ascii="Times New Roman" w:hAnsi="Times New Roman" w:cs="Times New Roman"/>
          <w:sz w:val="24"/>
          <w:szCs w:val="24"/>
        </w:rPr>
        <w:t>Current design criteria (Non-Nat</w:t>
      </w:r>
      <w:r w:rsidR="007D400D" w:rsidRPr="00054CE0">
        <w:rPr>
          <w:rFonts w:ascii="Times New Roman" w:hAnsi="Times New Roman" w:cs="Times New Roman"/>
          <w:sz w:val="24"/>
          <w:szCs w:val="24"/>
        </w:rPr>
        <w:t>i</w:t>
      </w:r>
      <w:r w:rsidRPr="00054CE0">
        <w:rPr>
          <w:rFonts w:ascii="Times New Roman" w:hAnsi="Times New Roman" w:cs="Times New Roman"/>
          <w:sz w:val="24"/>
          <w:szCs w:val="24"/>
        </w:rPr>
        <w:t>onal Highway System City and County Design</w:t>
      </w:r>
      <w:r w:rsidR="007D400D" w:rsidRPr="00054CE0">
        <w:rPr>
          <w:rFonts w:ascii="Times New Roman" w:hAnsi="Times New Roman" w:cs="Times New Roman"/>
          <w:sz w:val="24"/>
          <w:szCs w:val="24"/>
        </w:rPr>
        <w:t xml:space="preserve"> </w:t>
      </w:r>
      <w:r w:rsidRPr="00054CE0">
        <w:rPr>
          <w:rFonts w:ascii="Times New Roman" w:hAnsi="Times New Roman" w:cs="Times New Roman"/>
          <w:sz w:val="24"/>
          <w:szCs w:val="24"/>
        </w:rPr>
        <w:t>Guidelines [Federal aid])</w:t>
      </w:r>
      <w:r w:rsidR="007D400D" w:rsidRPr="00054CE0">
        <w:rPr>
          <w:rFonts w:ascii="Times New Roman" w:hAnsi="Times New Roman" w:cs="Times New Roman"/>
          <w:sz w:val="24"/>
          <w:szCs w:val="24"/>
        </w:rPr>
        <w:t>.</w:t>
      </w:r>
    </w:p>
    <w:p w:rsidR="007D400D" w:rsidRDefault="007D400D"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NOW THEREFORE,</w:t>
      </w:r>
      <w:r w:rsidR="007D400D">
        <w:rPr>
          <w:rFonts w:ascii="Times New Roman" w:hAnsi="Times New Roman" w:cs="Times New Roman"/>
          <w:sz w:val="24"/>
          <w:szCs w:val="24"/>
        </w:rPr>
        <w:t xml:space="preserve"> in</w:t>
      </w:r>
      <w:r w:rsidRPr="00ED0088">
        <w:rPr>
          <w:rFonts w:ascii="Times New Roman" w:hAnsi="Times New Roman" w:cs="Times New Roman"/>
          <w:sz w:val="24"/>
          <w:szCs w:val="24"/>
        </w:rPr>
        <w:t xml:space="preserve"> consideration of the premises and covenants herein conta</w:t>
      </w:r>
      <w:r w:rsidR="007D400D">
        <w:rPr>
          <w:rFonts w:ascii="Times New Roman" w:hAnsi="Times New Roman" w:cs="Times New Roman"/>
          <w:sz w:val="24"/>
          <w:szCs w:val="24"/>
        </w:rPr>
        <w:t>i</w:t>
      </w:r>
      <w:r w:rsidRPr="00ED0088">
        <w:rPr>
          <w:rFonts w:ascii="Times New Roman" w:hAnsi="Times New Roman" w:cs="Times New Roman"/>
          <w:sz w:val="24"/>
          <w:szCs w:val="24"/>
        </w:rPr>
        <w:t>ned,</w:t>
      </w:r>
      <w:r w:rsidR="007D400D">
        <w:rPr>
          <w:rFonts w:ascii="Times New Roman" w:hAnsi="Times New Roman" w:cs="Times New Roman"/>
          <w:sz w:val="24"/>
          <w:szCs w:val="24"/>
        </w:rPr>
        <w:t xml:space="preserve"> </w:t>
      </w:r>
      <w:r w:rsidRPr="00ED0088">
        <w:rPr>
          <w:rFonts w:ascii="Times New Roman" w:hAnsi="Times New Roman" w:cs="Times New Roman"/>
          <w:sz w:val="24"/>
          <w:szCs w:val="24"/>
        </w:rPr>
        <w:t>the part</w:t>
      </w:r>
      <w:r w:rsidR="007D400D">
        <w:rPr>
          <w:rFonts w:ascii="Times New Roman" w:hAnsi="Times New Roman" w:cs="Times New Roman"/>
          <w:sz w:val="24"/>
          <w:szCs w:val="24"/>
        </w:rPr>
        <w:t>i</w:t>
      </w:r>
      <w:r w:rsidRPr="00ED0088">
        <w:rPr>
          <w:rFonts w:ascii="Times New Roman" w:hAnsi="Times New Roman" w:cs="Times New Roman"/>
          <w:sz w:val="24"/>
          <w:szCs w:val="24"/>
        </w:rPr>
        <w:t>es hereto mutually agree as follows</w:t>
      </w:r>
      <w:r w:rsidR="007D400D">
        <w:rPr>
          <w:rFonts w:ascii="Times New Roman" w:hAnsi="Times New Roman" w:cs="Times New Roman"/>
          <w:sz w:val="24"/>
          <w:szCs w:val="24"/>
        </w:rPr>
        <w:t>:</w:t>
      </w:r>
    </w:p>
    <w:p w:rsidR="007D400D" w:rsidRDefault="007D400D" w:rsidP="00ED0088">
      <w:pPr>
        <w:spacing w:after="0" w:line="240" w:lineRule="auto"/>
        <w:contextualSpacing/>
        <w:rPr>
          <w:rFonts w:ascii="Times New Roman" w:hAnsi="Times New Roman" w:cs="Times New Roman"/>
          <w:sz w:val="24"/>
          <w:szCs w:val="24"/>
        </w:rPr>
      </w:pPr>
    </w:p>
    <w:p w:rsidR="001F1897" w:rsidRPr="007D400D" w:rsidRDefault="001F1897" w:rsidP="00ED0088">
      <w:pPr>
        <w:spacing w:after="0" w:line="240" w:lineRule="auto"/>
        <w:contextualSpacing/>
        <w:rPr>
          <w:rFonts w:ascii="Times New Roman" w:hAnsi="Times New Roman" w:cs="Times New Roman"/>
          <w:sz w:val="24"/>
          <w:szCs w:val="24"/>
          <w:u w:val="single"/>
        </w:rPr>
      </w:pPr>
      <w:r w:rsidRPr="007D400D">
        <w:rPr>
          <w:rFonts w:ascii="Times New Roman" w:hAnsi="Times New Roman" w:cs="Times New Roman"/>
          <w:sz w:val="24"/>
          <w:szCs w:val="24"/>
          <w:u w:val="single"/>
        </w:rPr>
        <w:t>ARTICLE I</w:t>
      </w:r>
    </w:p>
    <w:p w:rsidR="007D400D" w:rsidRDefault="007D400D"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The County agrees</w:t>
      </w:r>
      <w:r w:rsidR="007D400D">
        <w:rPr>
          <w:rFonts w:ascii="Times New Roman" w:hAnsi="Times New Roman" w:cs="Times New Roman"/>
          <w:sz w:val="24"/>
          <w:szCs w:val="24"/>
        </w:rPr>
        <w:t>:</w:t>
      </w:r>
    </w:p>
    <w:p w:rsidR="001F1897" w:rsidRPr="00E570BA" w:rsidRDefault="001F1897"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To employ the Consultant to perform the engineering services described in Phases</w:t>
      </w:r>
      <w:r w:rsidR="007D400D" w:rsidRPr="00E570BA">
        <w:rPr>
          <w:rFonts w:ascii="Times New Roman" w:hAnsi="Times New Roman" w:cs="Times New Roman"/>
          <w:sz w:val="24"/>
          <w:szCs w:val="24"/>
        </w:rPr>
        <w:t xml:space="preserve"> I</w:t>
      </w:r>
      <w:r w:rsidRPr="00E570BA">
        <w:rPr>
          <w:rFonts w:ascii="Times New Roman" w:hAnsi="Times New Roman" w:cs="Times New Roman"/>
          <w:sz w:val="24"/>
          <w:szCs w:val="24"/>
        </w:rPr>
        <w:t xml:space="preserve"> and II of this Agreement for the fee, and i</w:t>
      </w:r>
      <w:r w:rsidR="007D400D" w:rsidRPr="00E570BA">
        <w:rPr>
          <w:rFonts w:ascii="Times New Roman" w:hAnsi="Times New Roman" w:cs="Times New Roman"/>
          <w:sz w:val="24"/>
          <w:szCs w:val="24"/>
        </w:rPr>
        <w:t>n</w:t>
      </w:r>
      <w:r w:rsidRPr="00E570BA">
        <w:rPr>
          <w:rFonts w:ascii="Times New Roman" w:hAnsi="Times New Roman" w:cs="Times New Roman"/>
          <w:sz w:val="24"/>
          <w:szCs w:val="24"/>
        </w:rPr>
        <w:t xml:space="preserve"> the manner stipulated in Article I,</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Paragraphs 3, 4, 5, 6, and 7 below and in general accordance with the</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Consultant’s proposal.</w:t>
      </w:r>
    </w:p>
    <w:p w:rsidR="001F1897" w:rsidRPr="00E570BA" w:rsidRDefault="001F1897"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To review the Consultant’s schedule, preliminary concepts and/or layouts prior to</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detailed progress of the work and to monitor the Consultant’s actual progress</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throughout the period of this Agreement.</w:t>
      </w:r>
    </w:p>
    <w:p w:rsidR="001F1897" w:rsidRPr="00E570BA" w:rsidRDefault="001F1897"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(a) Compensation to the Consultant for engineering services for Phase I</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described on Page 2 and </w:t>
      </w:r>
      <w:r w:rsidR="007D400D" w:rsidRPr="00E570BA">
        <w:rPr>
          <w:rFonts w:ascii="Times New Roman" w:hAnsi="Times New Roman" w:cs="Times New Roman"/>
          <w:sz w:val="24"/>
          <w:szCs w:val="24"/>
        </w:rPr>
        <w:t>i</w:t>
      </w:r>
      <w:r w:rsidRPr="00E570BA">
        <w:rPr>
          <w:rFonts w:ascii="Times New Roman" w:hAnsi="Times New Roman" w:cs="Times New Roman"/>
          <w:sz w:val="24"/>
          <w:szCs w:val="24"/>
        </w:rPr>
        <w:t>n Article II of this Agreement shall be made on</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the basis of a lump sum fee amount not </w:t>
      </w:r>
      <w:r w:rsidRPr="00E570BA">
        <w:rPr>
          <w:rFonts w:ascii="Times New Roman" w:hAnsi="Times New Roman" w:cs="Times New Roman"/>
          <w:sz w:val="24"/>
          <w:szCs w:val="24"/>
        </w:rPr>
        <w:lastRenderedPageBreak/>
        <w:t>to exceed $</w:t>
      </w:r>
      <w:r w:rsidR="007D400D" w:rsidRPr="00E570BA">
        <w:rPr>
          <w:rFonts w:ascii="Times New Roman" w:hAnsi="Times New Roman" w:cs="Times New Roman"/>
          <w:sz w:val="24"/>
          <w:szCs w:val="24"/>
          <w:u w:val="single"/>
        </w:rPr>
        <w:t xml:space="preserve">          </w:t>
      </w:r>
      <w:r w:rsidRPr="00E570BA">
        <w:rPr>
          <w:rFonts w:ascii="Times New Roman" w:hAnsi="Times New Roman" w:cs="Times New Roman"/>
          <w:sz w:val="24"/>
          <w:szCs w:val="24"/>
        </w:rPr>
        <w:t xml:space="preserve"> . </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Said</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lump sum fee amount shall constitute complete payment for all</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engineering services, direct and all other costs incidental to the work in</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Phase I.</w:t>
      </w:r>
    </w:p>
    <w:p w:rsidR="001F1897" w:rsidRPr="00E570BA" w:rsidRDefault="001F1897" w:rsidP="00E570BA">
      <w:pPr>
        <w:spacing w:after="0" w:line="240" w:lineRule="auto"/>
        <w:ind w:left="360"/>
        <w:rPr>
          <w:rFonts w:ascii="Times New Roman" w:hAnsi="Times New Roman" w:cs="Times New Roman"/>
          <w:sz w:val="24"/>
          <w:szCs w:val="24"/>
        </w:rPr>
      </w:pPr>
      <w:r w:rsidRPr="00E570BA">
        <w:rPr>
          <w:rFonts w:ascii="Times New Roman" w:hAnsi="Times New Roman" w:cs="Times New Roman"/>
          <w:sz w:val="24"/>
          <w:szCs w:val="24"/>
        </w:rPr>
        <w:t>(b) Compensation to the Consultant for engineering services for Phase Il</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described on Page 2 and in Article II of this Agreement shall be made on</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basis of a lump sum fee amount not to exceed $</w:t>
      </w:r>
      <w:r w:rsidR="007D400D" w:rsidRPr="00E570BA">
        <w:rPr>
          <w:rFonts w:ascii="Times New Roman" w:hAnsi="Times New Roman" w:cs="Times New Roman"/>
          <w:sz w:val="24"/>
          <w:szCs w:val="24"/>
          <w:u w:val="single"/>
        </w:rPr>
        <w:t xml:space="preserve">        </w:t>
      </w:r>
      <w:r w:rsidRPr="00E570BA">
        <w:rPr>
          <w:rFonts w:ascii="Times New Roman" w:hAnsi="Times New Roman" w:cs="Times New Roman"/>
          <w:sz w:val="24"/>
          <w:szCs w:val="24"/>
        </w:rPr>
        <w:t xml:space="preserve"> . Said</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lump sum fee amount shall constitute complete payment for all</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engineering services, direct and all other costs incidental to the work in</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Phase II.</w:t>
      </w:r>
    </w:p>
    <w:p w:rsidR="001F1897" w:rsidRPr="00E570BA" w:rsidRDefault="001F1897"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(a) That during the progress of work covered by this Agreement, partial</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payments for Phase I and II may be </w:t>
      </w:r>
      <w:r w:rsidR="007D400D" w:rsidRPr="00E570BA">
        <w:rPr>
          <w:rFonts w:ascii="Times New Roman" w:hAnsi="Times New Roman" w:cs="Times New Roman"/>
          <w:sz w:val="24"/>
          <w:szCs w:val="24"/>
        </w:rPr>
        <w:t>m</w:t>
      </w:r>
      <w:r w:rsidRPr="00E570BA">
        <w:rPr>
          <w:rFonts w:ascii="Times New Roman" w:hAnsi="Times New Roman" w:cs="Times New Roman"/>
          <w:sz w:val="24"/>
          <w:szCs w:val="24"/>
        </w:rPr>
        <w:t>ade to the Consultant from the</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County within thirty (30) days of receipt of proper billing, but at intervals</w:t>
      </w:r>
      <w:r w:rsidR="007D400D" w:rsidRPr="00E570BA">
        <w:rPr>
          <w:rFonts w:ascii="Times New Roman" w:hAnsi="Times New Roman" w:cs="Times New Roman"/>
          <w:sz w:val="24"/>
          <w:szCs w:val="24"/>
        </w:rPr>
        <w:t xml:space="preserve"> </w:t>
      </w:r>
      <w:r w:rsidRPr="00E570BA">
        <w:rPr>
          <w:rFonts w:ascii="Times New Roman" w:hAnsi="Times New Roman" w:cs="Times New Roman"/>
          <w:sz w:val="24"/>
          <w:szCs w:val="24"/>
        </w:rPr>
        <w:t>of not less than one calendar month. Progress billing shall be supported</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by a progress schedule acceptable to the County and in accordance with</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official project schedule and issued by the Secretary, which includes a</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statement of the percentage of work completed and the actual costs</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incurred during the billing period.</w:t>
      </w:r>
    </w:p>
    <w:p w:rsidR="001F1897" w:rsidRPr="00E570BA" w:rsidRDefault="001F1897" w:rsidP="00E570BA">
      <w:pPr>
        <w:spacing w:after="0" w:line="240" w:lineRule="auto"/>
        <w:ind w:left="360"/>
        <w:rPr>
          <w:rFonts w:ascii="Times New Roman" w:hAnsi="Times New Roman" w:cs="Times New Roman"/>
          <w:sz w:val="24"/>
          <w:szCs w:val="24"/>
        </w:rPr>
      </w:pPr>
      <w:r w:rsidRPr="00E570BA">
        <w:rPr>
          <w:rFonts w:ascii="Times New Roman" w:hAnsi="Times New Roman" w:cs="Times New Roman"/>
          <w:sz w:val="24"/>
          <w:szCs w:val="24"/>
        </w:rPr>
        <w:t>(b) The County will pay one hundred percent (100%) of a</w:t>
      </w:r>
      <w:r w:rsidR="00DF148A" w:rsidRPr="00E570BA">
        <w:rPr>
          <w:rFonts w:ascii="Times New Roman" w:hAnsi="Times New Roman" w:cs="Times New Roman"/>
          <w:sz w:val="24"/>
          <w:szCs w:val="24"/>
        </w:rPr>
        <w:t>ll</w:t>
      </w:r>
      <w:r w:rsidRPr="00E570BA">
        <w:rPr>
          <w:rFonts w:ascii="Times New Roman" w:hAnsi="Times New Roman" w:cs="Times New Roman"/>
          <w:sz w:val="24"/>
          <w:szCs w:val="24"/>
        </w:rPr>
        <w:t xml:space="preserve"> partial billings for</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Phase I up to ninety-five percent (95%) of the lump sum fee amount of</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compensation. </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Any further amount due, including the voucher for final</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payment for Phase I under provi</w:t>
      </w:r>
      <w:r w:rsidR="00DF148A" w:rsidRPr="00E570BA">
        <w:rPr>
          <w:rFonts w:ascii="Times New Roman" w:hAnsi="Times New Roman" w:cs="Times New Roman"/>
          <w:sz w:val="24"/>
          <w:szCs w:val="24"/>
        </w:rPr>
        <w:t>s</w:t>
      </w:r>
      <w:r w:rsidRPr="00E570BA">
        <w:rPr>
          <w:rFonts w:ascii="Times New Roman" w:hAnsi="Times New Roman" w:cs="Times New Roman"/>
          <w:sz w:val="24"/>
          <w:szCs w:val="24"/>
        </w:rPr>
        <w:t>ions of this Agreement, may be</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submitted by the Consultant to the County after the Secretary’s award of</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the construction contract(s) for the County. </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After award of the</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construction contract(s), the Consultant may request any remainder due</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from the County.</w:t>
      </w:r>
    </w:p>
    <w:p w:rsidR="001F1897" w:rsidRPr="00E570BA" w:rsidRDefault="001F1897" w:rsidP="00E570BA">
      <w:pPr>
        <w:spacing w:after="0" w:line="240" w:lineRule="auto"/>
        <w:ind w:left="360"/>
        <w:rPr>
          <w:rFonts w:ascii="Times New Roman" w:hAnsi="Times New Roman" w:cs="Times New Roman"/>
          <w:sz w:val="24"/>
          <w:szCs w:val="24"/>
        </w:rPr>
      </w:pPr>
      <w:r w:rsidRPr="00E570BA">
        <w:rPr>
          <w:rFonts w:ascii="Times New Roman" w:hAnsi="Times New Roman" w:cs="Times New Roman"/>
          <w:sz w:val="24"/>
          <w:szCs w:val="24"/>
        </w:rPr>
        <w:t>(</w:t>
      </w:r>
      <w:r w:rsidR="00DF148A" w:rsidRPr="00E570BA">
        <w:rPr>
          <w:rFonts w:ascii="Times New Roman" w:hAnsi="Times New Roman" w:cs="Times New Roman"/>
          <w:sz w:val="24"/>
          <w:szCs w:val="24"/>
        </w:rPr>
        <w:t>c</w:t>
      </w:r>
      <w:r w:rsidRPr="00E570BA">
        <w:rPr>
          <w:rFonts w:ascii="Times New Roman" w:hAnsi="Times New Roman" w:cs="Times New Roman"/>
          <w:sz w:val="24"/>
          <w:szCs w:val="24"/>
        </w:rPr>
        <w:t xml:space="preserve">) The </w:t>
      </w:r>
      <w:r w:rsidR="00DF148A" w:rsidRPr="00E570BA">
        <w:rPr>
          <w:rFonts w:ascii="Times New Roman" w:hAnsi="Times New Roman" w:cs="Times New Roman"/>
          <w:sz w:val="24"/>
          <w:szCs w:val="24"/>
        </w:rPr>
        <w:t>v</w:t>
      </w:r>
      <w:r w:rsidRPr="00E570BA">
        <w:rPr>
          <w:rFonts w:ascii="Times New Roman" w:hAnsi="Times New Roman" w:cs="Times New Roman"/>
          <w:sz w:val="24"/>
          <w:szCs w:val="24"/>
        </w:rPr>
        <w:t>oucher for final payment from the County for Phase I</w:t>
      </w:r>
      <w:r w:rsidR="00DF148A" w:rsidRPr="00E570BA">
        <w:rPr>
          <w:rFonts w:ascii="Times New Roman" w:hAnsi="Times New Roman" w:cs="Times New Roman"/>
          <w:sz w:val="24"/>
          <w:szCs w:val="24"/>
        </w:rPr>
        <w:t>I</w:t>
      </w:r>
      <w:r w:rsidRPr="00E570BA">
        <w:rPr>
          <w:rFonts w:ascii="Times New Roman" w:hAnsi="Times New Roman" w:cs="Times New Roman"/>
          <w:sz w:val="24"/>
          <w:szCs w:val="24"/>
        </w:rPr>
        <w:t xml:space="preserve"> due u</w:t>
      </w:r>
      <w:r w:rsidR="00DF148A" w:rsidRPr="00E570BA">
        <w:rPr>
          <w:rFonts w:ascii="Times New Roman" w:hAnsi="Times New Roman" w:cs="Times New Roman"/>
          <w:sz w:val="24"/>
          <w:szCs w:val="24"/>
        </w:rPr>
        <w:t>n</w:t>
      </w:r>
      <w:r w:rsidRPr="00E570BA">
        <w:rPr>
          <w:rFonts w:ascii="Times New Roman" w:hAnsi="Times New Roman" w:cs="Times New Roman"/>
          <w:sz w:val="24"/>
          <w:szCs w:val="24"/>
        </w:rPr>
        <w:t>der</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provisions of this Agreement may be submitted after the acceptance </w:t>
      </w:r>
      <w:r w:rsidR="00DF148A" w:rsidRPr="00E570BA">
        <w:rPr>
          <w:rFonts w:ascii="Times New Roman" w:hAnsi="Times New Roman" w:cs="Times New Roman"/>
          <w:sz w:val="24"/>
          <w:szCs w:val="24"/>
        </w:rPr>
        <w:t>o</w:t>
      </w:r>
      <w:r w:rsidRPr="00E570BA">
        <w:rPr>
          <w:rFonts w:ascii="Times New Roman" w:hAnsi="Times New Roman" w:cs="Times New Roman"/>
          <w:sz w:val="24"/>
          <w:szCs w:val="24"/>
        </w:rPr>
        <w:t>f the</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work by the County and the Secretary.</w:t>
      </w:r>
    </w:p>
    <w:p w:rsidR="001F1897" w:rsidRPr="00E570BA" w:rsidRDefault="001F1897"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In the event the project is suspended by t</w:t>
      </w:r>
      <w:r w:rsidR="00DF148A" w:rsidRPr="00E570BA">
        <w:rPr>
          <w:rFonts w:ascii="Times New Roman" w:hAnsi="Times New Roman" w:cs="Times New Roman"/>
          <w:sz w:val="24"/>
          <w:szCs w:val="24"/>
        </w:rPr>
        <w:t>he</w:t>
      </w:r>
      <w:r w:rsidRPr="00E570BA">
        <w:rPr>
          <w:rFonts w:ascii="Times New Roman" w:hAnsi="Times New Roman" w:cs="Times New Roman"/>
          <w:sz w:val="24"/>
          <w:szCs w:val="24"/>
        </w:rPr>
        <w:t xml:space="preserve"> County or the Secretary and as a result</w:t>
      </w:r>
      <w:r w:rsidR="00E570BA">
        <w:rPr>
          <w:rFonts w:ascii="Times New Roman" w:hAnsi="Times New Roman" w:cs="Times New Roman"/>
          <w:sz w:val="24"/>
          <w:szCs w:val="24"/>
        </w:rPr>
        <w:t xml:space="preserve"> </w:t>
      </w:r>
      <w:r w:rsidRPr="00E570BA">
        <w:rPr>
          <w:rFonts w:ascii="Times New Roman" w:hAnsi="Times New Roman" w:cs="Times New Roman"/>
          <w:sz w:val="24"/>
          <w:szCs w:val="24"/>
        </w:rPr>
        <w:t>of such suspension, the Consultant’s costs have increased, the contract is subject</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to negotiation.</w:t>
      </w:r>
    </w:p>
    <w:p w:rsidR="001F1897" w:rsidRPr="00E570BA" w:rsidRDefault="00DF148A"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I</w:t>
      </w:r>
      <w:r w:rsidR="001F1897" w:rsidRPr="00E570BA">
        <w:rPr>
          <w:rFonts w:ascii="Times New Roman" w:hAnsi="Times New Roman" w:cs="Times New Roman"/>
          <w:sz w:val="24"/>
          <w:szCs w:val="24"/>
        </w:rPr>
        <w:t>n the event that a construction contract has not been awarded for any project segment</w:t>
      </w:r>
      <w:r w:rsidRPr="00E570BA">
        <w:rPr>
          <w:rFonts w:ascii="Times New Roman" w:hAnsi="Times New Roman" w:cs="Times New Roman"/>
          <w:sz w:val="24"/>
          <w:szCs w:val="24"/>
        </w:rPr>
        <w:t xml:space="preserve"> </w:t>
      </w:r>
      <w:r w:rsidR="001F1897" w:rsidRPr="00E570BA">
        <w:rPr>
          <w:rFonts w:ascii="Times New Roman" w:hAnsi="Times New Roman" w:cs="Times New Roman"/>
          <w:sz w:val="24"/>
          <w:szCs w:val="24"/>
        </w:rPr>
        <w:t>within six (6) months from the date of acceptable construction plans, the voucher for</w:t>
      </w:r>
      <w:r w:rsidRPr="00E570BA">
        <w:rPr>
          <w:rFonts w:ascii="Times New Roman" w:hAnsi="Times New Roman" w:cs="Times New Roman"/>
          <w:sz w:val="24"/>
          <w:szCs w:val="24"/>
        </w:rPr>
        <w:t xml:space="preserve"> </w:t>
      </w:r>
      <w:r w:rsidR="001F1897" w:rsidRPr="00E570BA">
        <w:rPr>
          <w:rFonts w:ascii="Times New Roman" w:hAnsi="Times New Roman" w:cs="Times New Roman"/>
          <w:sz w:val="24"/>
          <w:szCs w:val="24"/>
        </w:rPr>
        <w:t>f</w:t>
      </w:r>
      <w:r w:rsidRPr="00E570BA">
        <w:rPr>
          <w:rFonts w:ascii="Times New Roman" w:hAnsi="Times New Roman" w:cs="Times New Roman"/>
          <w:sz w:val="24"/>
          <w:szCs w:val="24"/>
        </w:rPr>
        <w:t>i</w:t>
      </w:r>
      <w:r w:rsidR="001F1897" w:rsidRPr="00E570BA">
        <w:rPr>
          <w:rFonts w:ascii="Times New Roman" w:hAnsi="Times New Roman" w:cs="Times New Roman"/>
          <w:sz w:val="24"/>
          <w:szCs w:val="24"/>
        </w:rPr>
        <w:t xml:space="preserve">nal payment of Phase </w:t>
      </w:r>
      <w:r w:rsidRPr="00E570BA">
        <w:rPr>
          <w:rFonts w:ascii="Times New Roman" w:hAnsi="Times New Roman" w:cs="Times New Roman"/>
          <w:sz w:val="24"/>
          <w:szCs w:val="24"/>
        </w:rPr>
        <w:t>I</w:t>
      </w:r>
      <w:r w:rsidR="001F1897" w:rsidRPr="00E570BA">
        <w:rPr>
          <w:rFonts w:ascii="Times New Roman" w:hAnsi="Times New Roman" w:cs="Times New Roman"/>
          <w:sz w:val="24"/>
          <w:szCs w:val="24"/>
        </w:rPr>
        <w:t xml:space="preserve"> may be submitted without further delay.</w:t>
      </w:r>
    </w:p>
    <w:p w:rsidR="001F1897" w:rsidRPr="00E570BA" w:rsidRDefault="001F1897" w:rsidP="00E570BA">
      <w:pPr>
        <w:pStyle w:val="ListParagraph"/>
        <w:numPr>
          <w:ilvl w:val="0"/>
          <w:numId w:val="11"/>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For the purposes o</w:t>
      </w:r>
      <w:r w:rsidR="00DF148A" w:rsidRPr="00E570BA">
        <w:rPr>
          <w:rFonts w:ascii="Times New Roman" w:hAnsi="Times New Roman" w:cs="Times New Roman"/>
          <w:sz w:val="24"/>
          <w:szCs w:val="24"/>
        </w:rPr>
        <w:t>f</w:t>
      </w:r>
      <w:r w:rsidRPr="00E570BA">
        <w:rPr>
          <w:rFonts w:ascii="Times New Roman" w:hAnsi="Times New Roman" w:cs="Times New Roman"/>
          <w:sz w:val="24"/>
          <w:szCs w:val="24"/>
        </w:rPr>
        <w:t xml:space="preserve"> a final audit, if required by the County, the final payment in the</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form of r</w:t>
      </w:r>
      <w:r w:rsidR="00DF148A" w:rsidRPr="00E570BA">
        <w:rPr>
          <w:rFonts w:ascii="Times New Roman" w:hAnsi="Times New Roman" w:cs="Times New Roman"/>
          <w:sz w:val="24"/>
          <w:szCs w:val="24"/>
        </w:rPr>
        <w:t>e</w:t>
      </w:r>
      <w:r w:rsidRPr="00E570BA">
        <w:rPr>
          <w:rFonts w:ascii="Times New Roman" w:hAnsi="Times New Roman" w:cs="Times New Roman"/>
          <w:sz w:val="24"/>
          <w:szCs w:val="24"/>
        </w:rPr>
        <w:t>tainage, as described below, for Phase I and Il due under provisions of this</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Agreement shall be made within ninety (90</w:t>
      </w:r>
      <w:r w:rsidR="00DF148A" w:rsidRPr="00E570BA">
        <w:rPr>
          <w:rFonts w:ascii="Times New Roman" w:hAnsi="Times New Roman" w:cs="Times New Roman"/>
          <w:sz w:val="24"/>
          <w:szCs w:val="24"/>
        </w:rPr>
        <w:t>)</w:t>
      </w:r>
      <w:r w:rsidRPr="00E570BA">
        <w:rPr>
          <w:rFonts w:ascii="Times New Roman" w:hAnsi="Times New Roman" w:cs="Times New Roman"/>
          <w:sz w:val="24"/>
          <w:szCs w:val="24"/>
        </w:rPr>
        <w:t xml:space="preserve"> days after completion of said final audit</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of the Consultant by representatives for the County.</w:t>
      </w:r>
    </w:p>
    <w:p w:rsidR="001F1897" w:rsidRPr="00E570BA" w:rsidRDefault="001F1897" w:rsidP="00E570BA">
      <w:pPr>
        <w:spacing w:after="0" w:line="240" w:lineRule="auto"/>
        <w:ind w:left="360"/>
        <w:rPr>
          <w:rFonts w:ascii="Times New Roman" w:hAnsi="Times New Roman" w:cs="Times New Roman"/>
          <w:sz w:val="24"/>
          <w:szCs w:val="24"/>
        </w:rPr>
      </w:pPr>
      <w:r w:rsidRPr="00E570BA">
        <w:rPr>
          <w:rFonts w:ascii="Times New Roman" w:hAnsi="Times New Roman" w:cs="Times New Roman"/>
          <w:sz w:val="24"/>
          <w:szCs w:val="24"/>
        </w:rPr>
        <w:t>Description of Retainage: ___________________________________________________</w:t>
      </w:r>
    </w:p>
    <w:p w:rsidR="00DF148A" w:rsidRDefault="00DF148A" w:rsidP="00ED0088">
      <w:pPr>
        <w:spacing w:after="0" w:line="240" w:lineRule="auto"/>
        <w:contextualSpacing/>
        <w:rPr>
          <w:rFonts w:ascii="Times New Roman" w:hAnsi="Times New Roman" w:cs="Times New Roman"/>
          <w:sz w:val="24"/>
          <w:szCs w:val="24"/>
        </w:rPr>
      </w:pPr>
    </w:p>
    <w:p w:rsidR="001F1897" w:rsidRPr="00DF148A" w:rsidRDefault="001F1897" w:rsidP="00ED0088">
      <w:pPr>
        <w:spacing w:after="0" w:line="240" w:lineRule="auto"/>
        <w:contextualSpacing/>
        <w:rPr>
          <w:rFonts w:ascii="Times New Roman" w:hAnsi="Times New Roman" w:cs="Times New Roman"/>
          <w:sz w:val="24"/>
          <w:szCs w:val="24"/>
          <w:u w:val="single"/>
        </w:rPr>
      </w:pPr>
      <w:r w:rsidRPr="00DF148A">
        <w:rPr>
          <w:rFonts w:ascii="Times New Roman" w:hAnsi="Times New Roman" w:cs="Times New Roman"/>
          <w:sz w:val="24"/>
          <w:szCs w:val="24"/>
          <w:u w:val="single"/>
        </w:rPr>
        <w:t>ARTICLE II</w:t>
      </w:r>
    </w:p>
    <w:p w:rsidR="00DF148A" w:rsidRPr="00ED0088" w:rsidRDefault="00DF148A" w:rsidP="00ED0088">
      <w:pPr>
        <w:spacing w:after="0" w:line="240" w:lineRule="auto"/>
        <w:contextualSpacing/>
        <w:rPr>
          <w:rFonts w:ascii="Times New Roman" w:hAnsi="Times New Roman" w:cs="Times New Roman"/>
          <w:sz w:val="24"/>
          <w:szCs w:val="24"/>
        </w:rPr>
      </w:pPr>
    </w:p>
    <w:p w:rsidR="001F1897" w:rsidRPr="00ED0088" w:rsidRDefault="001F1897"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The CONSULTANT Agrees:</w:t>
      </w:r>
    </w:p>
    <w:p w:rsidR="001F1897" w:rsidRPr="00ED0088" w:rsidRDefault="00E570BA" w:rsidP="00ED008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1F1897" w:rsidRPr="00ED0088">
        <w:rPr>
          <w:rFonts w:ascii="Times New Roman" w:hAnsi="Times New Roman" w:cs="Times New Roman"/>
          <w:sz w:val="24"/>
          <w:szCs w:val="24"/>
        </w:rPr>
        <w:t xml:space="preserve">To perform the following scope of engineering services and as </w:t>
      </w:r>
      <w:r w:rsidR="00DF148A">
        <w:rPr>
          <w:rFonts w:ascii="Times New Roman" w:hAnsi="Times New Roman" w:cs="Times New Roman"/>
          <w:sz w:val="24"/>
          <w:szCs w:val="24"/>
        </w:rPr>
        <w:t>i</w:t>
      </w:r>
      <w:r w:rsidR="001F1897" w:rsidRPr="00ED0088">
        <w:rPr>
          <w:rFonts w:ascii="Times New Roman" w:hAnsi="Times New Roman" w:cs="Times New Roman"/>
          <w:sz w:val="24"/>
          <w:szCs w:val="24"/>
        </w:rPr>
        <w:t>nd</w:t>
      </w:r>
      <w:r w:rsidR="00DF148A">
        <w:rPr>
          <w:rFonts w:ascii="Times New Roman" w:hAnsi="Times New Roman" w:cs="Times New Roman"/>
          <w:sz w:val="24"/>
          <w:szCs w:val="24"/>
        </w:rPr>
        <w:t>i</w:t>
      </w:r>
      <w:r w:rsidR="001F1897" w:rsidRPr="00ED0088">
        <w:rPr>
          <w:rFonts w:ascii="Times New Roman" w:hAnsi="Times New Roman" w:cs="Times New Roman"/>
          <w:sz w:val="24"/>
          <w:szCs w:val="24"/>
        </w:rPr>
        <w:t>cated on page</w:t>
      </w:r>
      <w:r w:rsidR="00DF148A">
        <w:rPr>
          <w:rFonts w:ascii="Times New Roman" w:hAnsi="Times New Roman" w:cs="Times New Roman"/>
          <w:sz w:val="24"/>
          <w:szCs w:val="24"/>
        </w:rPr>
        <w:t xml:space="preserve"> </w:t>
      </w:r>
      <w:r w:rsidR="001F1897" w:rsidRPr="00ED0088">
        <w:rPr>
          <w:rFonts w:ascii="Times New Roman" w:hAnsi="Times New Roman" w:cs="Times New Roman"/>
          <w:sz w:val="24"/>
          <w:szCs w:val="24"/>
        </w:rPr>
        <w:t>2 of this Agreement: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detailed design p</w:t>
      </w:r>
      <w:r w:rsidR="00DF148A" w:rsidRPr="00E570BA">
        <w:rPr>
          <w:rFonts w:ascii="Times New Roman" w:hAnsi="Times New Roman" w:cs="Times New Roman"/>
          <w:sz w:val="24"/>
          <w:szCs w:val="24"/>
        </w:rPr>
        <w:t>l</w:t>
      </w:r>
      <w:r w:rsidRPr="00E570BA">
        <w:rPr>
          <w:rFonts w:ascii="Times New Roman" w:hAnsi="Times New Roman" w:cs="Times New Roman"/>
          <w:sz w:val="24"/>
          <w:szCs w:val="24"/>
        </w:rPr>
        <w:t>ans and construction drawing</w:t>
      </w:r>
      <w:r w:rsidR="00DF148A" w:rsidRPr="00E570BA">
        <w:rPr>
          <w:rFonts w:ascii="Times New Roman" w:hAnsi="Times New Roman" w:cs="Times New Roman"/>
          <w:sz w:val="24"/>
          <w:szCs w:val="24"/>
        </w:rPr>
        <w:t>s</w:t>
      </w:r>
      <w:r w:rsidRPr="00E570BA">
        <w:rPr>
          <w:rFonts w:ascii="Times New Roman" w:hAnsi="Times New Roman" w:cs="Times New Roman"/>
          <w:sz w:val="24"/>
          <w:szCs w:val="24"/>
        </w:rPr>
        <w:t xml:space="preserve"> in conformity with</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state and federal design criteria appropriate for the Project, in accordance</w:t>
      </w:r>
      <w:r w:rsidR="00DF148A"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with the current </w:t>
      </w:r>
      <w:r w:rsidRPr="00E570BA">
        <w:rPr>
          <w:rFonts w:ascii="Times New Roman" w:hAnsi="Times New Roman" w:cs="Times New Roman"/>
          <w:sz w:val="24"/>
          <w:szCs w:val="24"/>
          <w:u w:val="single"/>
        </w:rPr>
        <w:t>Project Development Manual for Non National Highway</w:t>
      </w:r>
      <w:r w:rsidR="00DF148A" w:rsidRPr="00E570BA">
        <w:rPr>
          <w:rFonts w:ascii="Times New Roman" w:hAnsi="Times New Roman" w:cs="Times New Roman"/>
          <w:sz w:val="24"/>
          <w:szCs w:val="24"/>
          <w:u w:val="single"/>
        </w:rPr>
        <w:t xml:space="preserve"> </w:t>
      </w:r>
      <w:r w:rsidRPr="00E570BA">
        <w:rPr>
          <w:rFonts w:ascii="Times New Roman" w:hAnsi="Times New Roman" w:cs="Times New Roman"/>
          <w:sz w:val="24"/>
          <w:szCs w:val="24"/>
          <w:u w:val="single"/>
        </w:rPr>
        <w:t>System Local Government Road and Street Projects, Vo. 1</w:t>
      </w:r>
      <w:r w:rsidRPr="00E570BA">
        <w:rPr>
          <w:rFonts w:ascii="Times New Roman" w:hAnsi="Times New Roman" w:cs="Times New Roman"/>
          <w:sz w:val="24"/>
          <w:szCs w:val="24"/>
        </w:rPr>
        <w:t>, the Bureau of</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Local Projects Memorandums (BLP Memos), the </w:t>
      </w:r>
      <w:r w:rsidRPr="00E570BA">
        <w:rPr>
          <w:rFonts w:ascii="Times New Roman" w:hAnsi="Times New Roman" w:cs="Times New Roman"/>
          <w:sz w:val="24"/>
          <w:szCs w:val="24"/>
          <w:u w:val="single"/>
        </w:rPr>
        <w:t>KDOT Design Manual</w:t>
      </w:r>
      <w:r w:rsidRPr="00E570BA">
        <w:rPr>
          <w:rFonts w:ascii="Times New Roman" w:hAnsi="Times New Roman" w:cs="Times New Roman"/>
          <w:sz w:val="24"/>
          <w:szCs w:val="24"/>
        </w:rPr>
        <w:t>,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Bureau of Design Road Memorandums, the current version of the K</w:t>
      </w:r>
      <w:r w:rsidR="00F21BD2" w:rsidRPr="00E570BA">
        <w:rPr>
          <w:rFonts w:ascii="Times New Roman" w:hAnsi="Times New Roman" w:cs="Times New Roman"/>
          <w:sz w:val="24"/>
          <w:szCs w:val="24"/>
        </w:rPr>
        <w:t>D</w:t>
      </w:r>
      <w:r w:rsidRPr="00E570BA">
        <w:rPr>
          <w:rFonts w:ascii="Times New Roman" w:hAnsi="Times New Roman" w:cs="Times New Roman"/>
          <w:sz w:val="24"/>
          <w:szCs w:val="24"/>
        </w:rPr>
        <w:t>OT</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u w:val="single"/>
        </w:rPr>
        <w:t>Standard Specifications for State Road and Bridge Construction</w:t>
      </w:r>
      <w:r w:rsidRPr="00E570BA">
        <w:rPr>
          <w:rFonts w:ascii="Times New Roman" w:hAnsi="Times New Roman" w:cs="Times New Roman"/>
          <w:sz w:val="24"/>
          <w:szCs w:val="24"/>
        </w:rPr>
        <w:t xml:space="preserve"> with Special</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Provisions and Project Special Provisions, and with the rules and regulations</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of the Federal Highway Administration pertaining thereto.</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lastRenderedPageBreak/>
        <w:t>Prepare revised design plans, as requested by representatives of the County or</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Secretary, made necessary by field check and/or office check review</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recommendations, errors, omissions, or negligence of the Consultant, at any</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time prior to the completion and final acceptance of the construction</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contract(s) covering the Project.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the design plans for the Project for such parts or sections, and in such</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order of completion, as designated by the County and in conformance with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Project’s current official schedule as issued by the Secretary. Further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Consultant agrees to complete all design plan development stages no later</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than the due dates on the Project’s current official schedule as issued by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Secretary, exclusive of delays beyond the Consultant’s control.</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Make the necessary field surveys to determine horizontal and vertical</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alignment f</w:t>
      </w:r>
      <w:r w:rsidR="00F21BD2" w:rsidRPr="00E570BA">
        <w:rPr>
          <w:rFonts w:ascii="Times New Roman" w:hAnsi="Times New Roman" w:cs="Times New Roman"/>
          <w:sz w:val="24"/>
          <w:szCs w:val="24"/>
        </w:rPr>
        <w:t>o</w:t>
      </w:r>
      <w:r w:rsidRPr="00E570BA">
        <w:rPr>
          <w:rFonts w:ascii="Times New Roman" w:hAnsi="Times New Roman" w:cs="Times New Roman"/>
          <w:sz w:val="24"/>
          <w:szCs w:val="24"/>
        </w:rPr>
        <w:t>r the proposed project.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and furnish one set of prints (white background) of preliminary design</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plans for field cheek and review to the County and two (2) sets to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Secretary. These preliminary design plans shall, at a minimum, contain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plan sheets and information thereon as required in the </w:t>
      </w:r>
      <w:r w:rsidRPr="00E570BA">
        <w:rPr>
          <w:rFonts w:ascii="Times New Roman" w:hAnsi="Times New Roman" w:cs="Times New Roman"/>
          <w:sz w:val="24"/>
          <w:szCs w:val="24"/>
          <w:u w:val="single"/>
        </w:rPr>
        <w:t>KDOT Design Manual</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and contain such other special plan sheets as the Consultant deems necessary.</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Field check the Project with representatives of the Secretary and the County.</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Complete the design plans incorporating any changes which may hav</w:t>
      </w:r>
      <w:r w:rsidR="00F21BD2" w:rsidRPr="00E570BA">
        <w:rPr>
          <w:rFonts w:ascii="Times New Roman" w:hAnsi="Times New Roman" w:cs="Times New Roman"/>
          <w:sz w:val="24"/>
          <w:szCs w:val="24"/>
        </w:rPr>
        <w:t>e</w:t>
      </w:r>
      <w:r w:rsidRPr="00E570BA">
        <w:rPr>
          <w:rFonts w:ascii="Times New Roman" w:hAnsi="Times New Roman" w:cs="Times New Roman"/>
          <w:sz w:val="24"/>
          <w:szCs w:val="24"/>
        </w:rPr>
        <w:t xml:space="preserve"> be</w:t>
      </w:r>
      <w:r w:rsidR="00F21BD2" w:rsidRPr="00E570BA">
        <w:rPr>
          <w:rFonts w:ascii="Times New Roman" w:hAnsi="Times New Roman" w:cs="Times New Roman"/>
          <w:sz w:val="24"/>
          <w:szCs w:val="24"/>
        </w:rPr>
        <w:t>e</w:t>
      </w:r>
      <w:r w:rsidRPr="00E570BA">
        <w:rPr>
          <w:rFonts w:ascii="Times New Roman" w:hAnsi="Times New Roman" w:cs="Times New Roman"/>
          <w:sz w:val="24"/>
          <w:szCs w:val="24"/>
        </w:rPr>
        <w:t>n</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agreed to during the field check, and include with such des</w:t>
      </w:r>
      <w:r w:rsidR="00F21BD2" w:rsidRPr="00E570BA">
        <w:rPr>
          <w:rFonts w:ascii="Times New Roman" w:hAnsi="Times New Roman" w:cs="Times New Roman"/>
          <w:sz w:val="24"/>
          <w:szCs w:val="24"/>
        </w:rPr>
        <w:t>i</w:t>
      </w:r>
      <w:r w:rsidRPr="00E570BA">
        <w:rPr>
          <w:rFonts w:ascii="Times New Roman" w:hAnsi="Times New Roman" w:cs="Times New Roman"/>
          <w:sz w:val="24"/>
          <w:szCs w:val="24"/>
        </w:rPr>
        <w:t>gn plans estimates</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of quantities, special provisions, supplemental specifications and an updated</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estimate of cost.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Sub</w:t>
      </w:r>
      <w:r w:rsidR="00F21BD2" w:rsidRPr="00E570BA">
        <w:rPr>
          <w:rFonts w:ascii="Times New Roman" w:hAnsi="Times New Roman" w:cs="Times New Roman"/>
          <w:sz w:val="24"/>
          <w:szCs w:val="24"/>
        </w:rPr>
        <w:t>mit</w:t>
      </w:r>
      <w:r w:rsidRPr="00E570BA">
        <w:rPr>
          <w:rFonts w:ascii="Times New Roman" w:hAnsi="Times New Roman" w:cs="Times New Roman"/>
          <w:sz w:val="24"/>
          <w:szCs w:val="24"/>
        </w:rPr>
        <w:t xml:space="preserve"> one complete set of prints (white background) of the design plans to</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Secretary for office check review along with copies of special provisions,</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supplemental specifications and the updated cost estimate. A similar set of</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prints and copies will be furnished to the County.</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final design plan tracings on a medium designated by the Secretary,</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an updated c</w:t>
      </w:r>
      <w:r w:rsidR="00F21BD2" w:rsidRPr="00E570BA">
        <w:rPr>
          <w:rFonts w:ascii="Times New Roman" w:hAnsi="Times New Roman" w:cs="Times New Roman"/>
          <w:sz w:val="24"/>
          <w:szCs w:val="24"/>
        </w:rPr>
        <w:t>o</w:t>
      </w:r>
      <w:r w:rsidRPr="00E570BA">
        <w:rPr>
          <w:rFonts w:ascii="Times New Roman" w:hAnsi="Times New Roman" w:cs="Times New Roman"/>
          <w:sz w:val="24"/>
          <w:szCs w:val="24"/>
        </w:rPr>
        <w:t>st estimate based on final design plan quantities, and necessary</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special provisions and necessary supplemental specifications.</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 xml:space="preserve">Submit one set of prints of the final design plan tracings and copies </w:t>
      </w:r>
      <w:r w:rsidR="00F21BD2" w:rsidRPr="00E570BA">
        <w:rPr>
          <w:rFonts w:ascii="Times New Roman" w:hAnsi="Times New Roman" w:cs="Times New Roman"/>
          <w:sz w:val="24"/>
          <w:szCs w:val="24"/>
        </w:rPr>
        <w:t xml:space="preserve">of the </w:t>
      </w:r>
      <w:r w:rsidRPr="00E570BA">
        <w:rPr>
          <w:rFonts w:ascii="Times New Roman" w:hAnsi="Times New Roman" w:cs="Times New Roman"/>
          <w:sz w:val="24"/>
          <w:szCs w:val="24"/>
        </w:rPr>
        <w:t>updated construction cost estimate, special provisions, and supplemental</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specifications to the County and one set of prints and copies of same to the</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Secretary.</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Furnish the reproducible final design plan tracings that do not contain s</w:t>
      </w:r>
      <w:r w:rsidR="00F21BD2" w:rsidRPr="00E570BA">
        <w:rPr>
          <w:rFonts w:ascii="Times New Roman" w:hAnsi="Times New Roman" w:cs="Times New Roman"/>
          <w:sz w:val="24"/>
          <w:szCs w:val="24"/>
        </w:rPr>
        <w:t xml:space="preserve">o </w:t>
      </w:r>
      <w:r w:rsidRPr="00E570BA">
        <w:rPr>
          <w:rFonts w:ascii="Times New Roman" w:hAnsi="Times New Roman" w:cs="Times New Roman"/>
          <w:sz w:val="24"/>
          <w:szCs w:val="24"/>
        </w:rPr>
        <w:t>called “stick up” notes or other additives to the Secretary. Upon request</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furnish one copy of all design calculations to the Secretary.</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a right-of-way strip map and furnish the County with the original and</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one print of the strip map. (This item is optional but is included if so noted on</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Page 2 of the Agreement).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and furnish to the County, plats and descriptions of right-of-way</w:t>
      </w:r>
      <w:r w:rsidR="00F21BD2" w:rsidRPr="00E570BA">
        <w:rPr>
          <w:rFonts w:ascii="Times New Roman" w:hAnsi="Times New Roman" w:cs="Times New Roman"/>
          <w:sz w:val="24"/>
          <w:szCs w:val="24"/>
        </w:rPr>
        <w:t xml:space="preserve"> </w:t>
      </w:r>
      <w:r w:rsidRPr="00E570BA">
        <w:rPr>
          <w:rFonts w:ascii="Times New Roman" w:hAnsi="Times New Roman" w:cs="Times New Roman"/>
          <w:sz w:val="24"/>
          <w:szCs w:val="24"/>
        </w:rPr>
        <w:t>required (</w:t>
      </w:r>
      <w:r w:rsidR="00671781" w:rsidRPr="00E570BA">
        <w:rPr>
          <w:rFonts w:ascii="Times New Roman" w:hAnsi="Times New Roman" w:cs="Times New Roman"/>
          <w:sz w:val="24"/>
          <w:szCs w:val="24"/>
        </w:rPr>
        <w:t>T</w:t>
      </w:r>
      <w:r w:rsidRPr="00E570BA">
        <w:rPr>
          <w:rFonts w:ascii="Times New Roman" w:hAnsi="Times New Roman" w:cs="Times New Roman"/>
          <w:sz w:val="24"/>
          <w:szCs w:val="24"/>
        </w:rPr>
        <w:t>his item is optional but is included if so noted on Page 2 of this</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Agreement) or furnish preliminary design plans to the County sufficiently</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complete for the County’s use in preparing descriptions for rights</w:t>
      </w:r>
      <w:r w:rsidR="00671781" w:rsidRPr="00E570BA">
        <w:rPr>
          <w:rFonts w:ascii="Times New Roman" w:hAnsi="Times New Roman" w:cs="Times New Roman"/>
          <w:sz w:val="24"/>
          <w:szCs w:val="24"/>
        </w:rPr>
        <w:t>-</w:t>
      </w:r>
      <w:r w:rsidRPr="00E570BA">
        <w:rPr>
          <w:rFonts w:ascii="Times New Roman" w:hAnsi="Times New Roman" w:cs="Times New Roman"/>
          <w:sz w:val="24"/>
          <w:szCs w:val="24"/>
        </w:rPr>
        <w:t>of-way</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required.</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Provide staking of the rights-of-way boundary lines for use by the County in</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rights-of-way acquisition (</w:t>
      </w:r>
      <w:r w:rsidR="00671781" w:rsidRPr="00E570BA">
        <w:rPr>
          <w:rFonts w:ascii="Times New Roman" w:hAnsi="Times New Roman" w:cs="Times New Roman"/>
          <w:sz w:val="24"/>
          <w:szCs w:val="24"/>
        </w:rPr>
        <w:t>T</w:t>
      </w:r>
      <w:r w:rsidRPr="00E570BA">
        <w:rPr>
          <w:rFonts w:ascii="Times New Roman" w:hAnsi="Times New Roman" w:cs="Times New Roman"/>
          <w:sz w:val="24"/>
          <w:szCs w:val="24"/>
        </w:rPr>
        <w:t>h</w:t>
      </w:r>
      <w:r w:rsidR="007D400D" w:rsidRPr="00E570BA">
        <w:rPr>
          <w:rFonts w:ascii="Times New Roman" w:hAnsi="Times New Roman" w:cs="Times New Roman"/>
          <w:sz w:val="24"/>
          <w:szCs w:val="24"/>
        </w:rPr>
        <w:t>i</w:t>
      </w:r>
      <w:r w:rsidRPr="00E570BA">
        <w:rPr>
          <w:rFonts w:ascii="Times New Roman" w:hAnsi="Times New Roman" w:cs="Times New Roman"/>
          <w:sz w:val="24"/>
          <w:szCs w:val="24"/>
        </w:rPr>
        <w:t xml:space="preserve">s </w:t>
      </w:r>
      <w:r w:rsidR="00671781" w:rsidRPr="00E570BA">
        <w:rPr>
          <w:rFonts w:ascii="Times New Roman" w:hAnsi="Times New Roman" w:cs="Times New Roman"/>
          <w:sz w:val="24"/>
          <w:szCs w:val="24"/>
        </w:rPr>
        <w:t>i</w:t>
      </w:r>
      <w:r w:rsidRPr="00E570BA">
        <w:rPr>
          <w:rFonts w:ascii="Times New Roman" w:hAnsi="Times New Roman" w:cs="Times New Roman"/>
          <w:sz w:val="24"/>
          <w:szCs w:val="24"/>
        </w:rPr>
        <w:t xml:space="preserve">tem is optional but is included </w:t>
      </w:r>
      <w:r w:rsidR="00671781" w:rsidRPr="00E570BA">
        <w:rPr>
          <w:rFonts w:ascii="Times New Roman" w:hAnsi="Times New Roman" w:cs="Times New Roman"/>
          <w:sz w:val="24"/>
          <w:szCs w:val="24"/>
        </w:rPr>
        <w:t>i</w:t>
      </w:r>
      <w:r w:rsidRPr="00E570BA">
        <w:rPr>
          <w:rFonts w:ascii="Times New Roman" w:hAnsi="Times New Roman" w:cs="Times New Roman"/>
          <w:sz w:val="24"/>
          <w:szCs w:val="24"/>
        </w:rPr>
        <w:t>f so noted in</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Page 2 of this Agreement).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Furnish final and complete design plans to the County and the Secretary for</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final review no later than the due date in the Project’s current official schedule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as issued by the </w:t>
      </w:r>
      <w:r w:rsidRPr="00E570BA">
        <w:rPr>
          <w:rFonts w:ascii="Times New Roman" w:hAnsi="Times New Roman" w:cs="Times New Roman"/>
          <w:sz w:val="24"/>
          <w:szCs w:val="24"/>
        </w:rPr>
        <w:lastRenderedPageBreak/>
        <w:t>Secretary, exclusive of time required for reviews by the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reviewing parties and delays beyond the Consultant’s control.</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and furnish the Secretary with supplemental specifications covering</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all special fabrication or construction features not covered by the K</w:t>
      </w:r>
      <w:r w:rsidR="00671781" w:rsidRPr="00E570BA">
        <w:rPr>
          <w:rFonts w:ascii="Times New Roman" w:hAnsi="Times New Roman" w:cs="Times New Roman"/>
          <w:sz w:val="24"/>
          <w:szCs w:val="24"/>
        </w:rPr>
        <w:t>D</w:t>
      </w:r>
      <w:r w:rsidRPr="00E570BA">
        <w:rPr>
          <w:rFonts w:ascii="Times New Roman" w:hAnsi="Times New Roman" w:cs="Times New Roman"/>
          <w:sz w:val="24"/>
          <w:szCs w:val="24"/>
        </w:rPr>
        <w:t>OT</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u w:val="single"/>
        </w:rPr>
        <w:t>Standard Specifications for State Road and Bridge Construction</w:t>
      </w:r>
      <w:r w:rsidRPr="00E570BA">
        <w:rPr>
          <w:rFonts w:ascii="Times New Roman" w:hAnsi="Times New Roman" w:cs="Times New Roman"/>
          <w:sz w:val="24"/>
          <w:szCs w:val="24"/>
        </w:rPr>
        <w:t>, except for</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items designed by others.</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 xml:space="preserve">Review shop drawings and falsework drawings, as may be required for </w:t>
      </w:r>
      <w:r w:rsidR="00671781" w:rsidRPr="00E570BA">
        <w:rPr>
          <w:rFonts w:ascii="Times New Roman" w:hAnsi="Times New Roman" w:cs="Times New Roman"/>
          <w:sz w:val="24"/>
          <w:szCs w:val="24"/>
        </w:rPr>
        <w:t>t</w:t>
      </w:r>
      <w:r w:rsidRPr="00E570BA">
        <w:rPr>
          <w:rFonts w:ascii="Times New Roman" w:hAnsi="Times New Roman" w:cs="Times New Roman"/>
          <w:sz w:val="24"/>
          <w:szCs w:val="24"/>
        </w:rPr>
        <w:t>he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Project (if indicated in the scope of engineering services </w:t>
      </w:r>
      <w:r w:rsidR="00671781" w:rsidRPr="00E570BA">
        <w:rPr>
          <w:rFonts w:ascii="Times New Roman" w:hAnsi="Times New Roman" w:cs="Times New Roman"/>
          <w:sz w:val="24"/>
          <w:szCs w:val="24"/>
        </w:rPr>
        <w:t>o</w:t>
      </w:r>
      <w:r w:rsidRPr="00E570BA">
        <w:rPr>
          <w:rFonts w:ascii="Times New Roman" w:hAnsi="Times New Roman" w:cs="Times New Roman"/>
          <w:sz w:val="24"/>
          <w:szCs w:val="24"/>
        </w:rPr>
        <w:t>n Page 2 of this</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Agreement).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Have available at the Consultant’s office located at_______________________</w:t>
      </w:r>
      <w:r w:rsidR="00E570BA" w:rsidRPr="00E570BA">
        <w:rPr>
          <w:rFonts w:ascii="Times New Roman" w:hAnsi="Times New Roman" w:cs="Times New Roman"/>
          <w:sz w:val="24"/>
          <w:szCs w:val="24"/>
        </w:rPr>
        <w:t xml:space="preserve"> </w:t>
      </w:r>
      <w:r w:rsidR="00671781" w:rsidRPr="00E570BA">
        <w:rPr>
          <w:rFonts w:ascii="Times New Roman" w:hAnsi="Times New Roman" w:cs="Times New Roman"/>
          <w:sz w:val="24"/>
          <w:szCs w:val="24"/>
        </w:rPr>
        <w:t>f</w:t>
      </w:r>
      <w:r w:rsidRPr="00E570BA">
        <w:rPr>
          <w:rFonts w:ascii="Times New Roman" w:hAnsi="Times New Roman" w:cs="Times New Roman"/>
          <w:sz w:val="24"/>
          <w:szCs w:val="24"/>
        </w:rPr>
        <w:t>or</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review by the County and the Secretary all plans being prepared and</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supporting information.</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Prov</w:t>
      </w:r>
      <w:r w:rsidR="00671781" w:rsidRPr="00E570BA">
        <w:rPr>
          <w:rFonts w:ascii="Times New Roman" w:hAnsi="Times New Roman" w:cs="Times New Roman"/>
          <w:sz w:val="24"/>
          <w:szCs w:val="24"/>
        </w:rPr>
        <w:t>ide</w:t>
      </w:r>
      <w:r w:rsidRPr="00E570BA">
        <w:rPr>
          <w:rFonts w:ascii="Times New Roman" w:hAnsi="Times New Roman" w:cs="Times New Roman"/>
          <w:sz w:val="24"/>
          <w:szCs w:val="24"/>
        </w:rPr>
        <w:t xml:space="preserve"> all plans, drawings and documents pertaining to the Project to the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County, prepared </w:t>
      </w:r>
      <w:r w:rsidR="00671781" w:rsidRPr="00E570BA">
        <w:rPr>
          <w:rFonts w:ascii="Times New Roman" w:hAnsi="Times New Roman" w:cs="Times New Roman"/>
          <w:sz w:val="24"/>
          <w:szCs w:val="24"/>
        </w:rPr>
        <w:t>i</w:t>
      </w:r>
      <w:r w:rsidRPr="00E570BA">
        <w:rPr>
          <w:rFonts w:ascii="Times New Roman" w:hAnsi="Times New Roman" w:cs="Times New Roman"/>
          <w:sz w:val="24"/>
          <w:szCs w:val="24"/>
        </w:rPr>
        <w:t>n accordance with the Se</w:t>
      </w:r>
      <w:r w:rsidR="00671781" w:rsidRPr="00E570BA">
        <w:rPr>
          <w:rFonts w:ascii="Times New Roman" w:hAnsi="Times New Roman" w:cs="Times New Roman"/>
          <w:sz w:val="24"/>
          <w:szCs w:val="24"/>
        </w:rPr>
        <w:t>c</w:t>
      </w:r>
      <w:r w:rsidRPr="00E570BA">
        <w:rPr>
          <w:rFonts w:ascii="Times New Roman" w:hAnsi="Times New Roman" w:cs="Times New Roman"/>
          <w:sz w:val="24"/>
          <w:szCs w:val="24"/>
        </w:rPr>
        <w:t>retary’s standard practice. All</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such plans, drawings and documents shall become the property of the County</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upon the completion thereof </w:t>
      </w:r>
      <w:r w:rsidR="00671781" w:rsidRPr="00E570BA">
        <w:rPr>
          <w:rFonts w:ascii="Times New Roman" w:hAnsi="Times New Roman" w:cs="Times New Roman"/>
          <w:sz w:val="24"/>
          <w:szCs w:val="24"/>
        </w:rPr>
        <w:t>i</w:t>
      </w:r>
      <w:r w:rsidRPr="00E570BA">
        <w:rPr>
          <w:rFonts w:ascii="Times New Roman" w:hAnsi="Times New Roman" w:cs="Times New Roman"/>
          <w:sz w:val="24"/>
          <w:szCs w:val="24"/>
        </w:rPr>
        <w:t>n accordance with the terms of this Agreement,</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without restrictions as to their future use</w:t>
      </w:r>
      <w:r w:rsidR="00671781" w:rsidRPr="00E570BA">
        <w:rPr>
          <w:rFonts w:ascii="Times New Roman" w:hAnsi="Times New Roman" w:cs="Times New Roman"/>
          <w:sz w:val="24"/>
          <w:szCs w:val="24"/>
        </w:rPr>
        <w:t>.</w:t>
      </w:r>
    </w:p>
    <w:p w:rsidR="001F1897" w:rsidRPr="00E570BA" w:rsidRDefault="001F1897" w:rsidP="00E570BA">
      <w:pPr>
        <w:pStyle w:val="ListParagraph"/>
        <w:numPr>
          <w:ilvl w:val="0"/>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Provide traffic control signing on or along any road, street or highway where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Consultant has crews working. The size, shape, color and placement of all</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signs shall comply with the current version of the Manual on Uniform Traffic</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Control Devices (MUTC</w:t>
      </w:r>
      <w:r w:rsidR="00671781" w:rsidRPr="00E570BA">
        <w:rPr>
          <w:rFonts w:ascii="Times New Roman" w:hAnsi="Times New Roman" w:cs="Times New Roman"/>
          <w:sz w:val="24"/>
          <w:szCs w:val="24"/>
        </w:rPr>
        <w:t>D</w:t>
      </w:r>
      <w:r w:rsidRPr="00E570BA">
        <w:rPr>
          <w:rFonts w:ascii="Times New Roman" w:hAnsi="Times New Roman" w:cs="Times New Roman"/>
          <w:sz w:val="24"/>
          <w:szCs w:val="24"/>
        </w:rPr>
        <w:t>) for Streets and Highways as adopted by the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Secretary.</w:t>
      </w:r>
    </w:p>
    <w:p w:rsidR="004E3E6F" w:rsidRPr="00ED0088" w:rsidRDefault="004E3E6F" w:rsidP="00ED0088">
      <w:pPr>
        <w:spacing w:after="0" w:line="240" w:lineRule="auto"/>
        <w:contextualSpacing/>
        <w:rPr>
          <w:rFonts w:ascii="Times New Roman" w:hAnsi="Times New Roman" w:cs="Times New Roman"/>
          <w:sz w:val="24"/>
          <w:szCs w:val="24"/>
        </w:rPr>
      </w:pPr>
    </w:p>
    <w:p w:rsidR="004E3E6F" w:rsidRPr="00ED0088" w:rsidRDefault="004E3E6F"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2</w:t>
      </w:r>
      <w:r w:rsidR="000076A9">
        <w:rPr>
          <w:rFonts w:ascii="Times New Roman" w:hAnsi="Times New Roman" w:cs="Times New Roman"/>
          <w:sz w:val="24"/>
          <w:szCs w:val="24"/>
        </w:rPr>
        <w:t>.</w:t>
      </w:r>
      <w:r w:rsidRPr="00ED0088">
        <w:rPr>
          <w:rFonts w:ascii="Times New Roman" w:hAnsi="Times New Roman" w:cs="Times New Roman"/>
          <w:sz w:val="24"/>
          <w:szCs w:val="24"/>
        </w:rPr>
        <w:t xml:space="preserve"> In addition to the scope of engineering services the Consultant will assume the</w:t>
      </w:r>
      <w:r w:rsidR="00671781">
        <w:rPr>
          <w:rFonts w:ascii="Times New Roman" w:hAnsi="Times New Roman" w:cs="Times New Roman"/>
          <w:sz w:val="24"/>
          <w:szCs w:val="24"/>
        </w:rPr>
        <w:t xml:space="preserve"> </w:t>
      </w:r>
      <w:r w:rsidRPr="00ED0088">
        <w:rPr>
          <w:rFonts w:ascii="Times New Roman" w:hAnsi="Times New Roman" w:cs="Times New Roman"/>
          <w:sz w:val="24"/>
          <w:szCs w:val="24"/>
        </w:rPr>
        <w:t>following obligations:</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Furnish two (2) copies of each proper billing to the County.</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Accept compensat</w:t>
      </w:r>
      <w:r w:rsidR="007D400D" w:rsidRPr="00E570BA">
        <w:rPr>
          <w:rFonts w:ascii="Times New Roman" w:hAnsi="Times New Roman" w:cs="Times New Roman"/>
          <w:sz w:val="24"/>
          <w:szCs w:val="24"/>
        </w:rPr>
        <w:t>i</w:t>
      </w:r>
      <w:r w:rsidRPr="00E570BA">
        <w:rPr>
          <w:rFonts w:ascii="Times New Roman" w:hAnsi="Times New Roman" w:cs="Times New Roman"/>
          <w:sz w:val="24"/>
          <w:szCs w:val="24"/>
        </w:rPr>
        <w:t>on f</w:t>
      </w:r>
      <w:r w:rsidR="00671781" w:rsidRPr="00E570BA">
        <w:rPr>
          <w:rFonts w:ascii="Times New Roman" w:hAnsi="Times New Roman" w:cs="Times New Roman"/>
          <w:sz w:val="24"/>
          <w:szCs w:val="24"/>
        </w:rPr>
        <w:t>o</w:t>
      </w:r>
      <w:r w:rsidRPr="00E570BA">
        <w:rPr>
          <w:rFonts w:ascii="Times New Roman" w:hAnsi="Times New Roman" w:cs="Times New Roman"/>
          <w:sz w:val="24"/>
          <w:szCs w:val="24"/>
        </w:rPr>
        <w:t>r the performance of services herein described in such</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amounts and at such intervals as ind</w:t>
      </w:r>
      <w:r w:rsidR="00671781" w:rsidRPr="00E570BA">
        <w:rPr>
          <w:rFonts w:ascii="Times New Roman" w:hAnsi="Times New Roman" w:cs="Times New Roman"/>
          <w:sz w:val="24"/>
          <w:szCs w:val="24"/>
        </w:rPr>
        <w:t>i</w:t>
      </w:r>
      <w:r w:rsidRPr="00E570BA">
        <w:rPr>
          <w:rFonts w:ascii="Times New Roman" w:hAnsi="Times New Roman" w:cs="Times New Roman"/>
          <w:sz w:val="24"/>
          <w:szCs w:val="24"/>
        </w:rPr>
        <w:t xml:space="preserve">cated in Article </w:t>
      </w:r>
      <w:r w:rsidR="00671781" w:rsidRPr="00E570BA">
        <w:rPr>
          <w:rFonts w:ascii="Times New Roman" w:hAnsi="Times New Roman" w:cs="Times New Roman"/>
          <w:sz w:val="24"/>
          <w:szCs w:val="24"/>
        </w:rPr>
        <w:t>I</w:t>
      </w:r>
      <w:r w:rsidRPr="00E570BA">
        <w:rPr>
          <w:rFonts w:ascii="Times New Roman" w:hAnsi="Times New Roman" w:cs="Times New Roman"/>
          <w:sz w:val="24"/>
          <w:szCs w:val="24"/>
        </w:rPr>
        <w:t>, Paragraphs 3, 4, 5, 6,</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and 7.</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Report t</w:t>
      </w:r>
      <w:r w:rsidR="00671781" w:rsidRPr="00E570BA">
        <w:rPr>
          <w:rFonts w:ascii="Times New Roman" w:hAnsi="Times New Roman" w:cs="Times New Roman"/>
          <w:sz w:val="24"/>
          <w:szCs w:val="24"/>
        </w:rPr>
        <w:t>o</w:t>
      </w:r>
      <w:r w:rsidRPr="00E570BA">
        <w:rPr>
          <w:rFonts w:ascii="Times New Roman" w:hAnsi="Times New Roman" w:cs="Times New Roman"/>
          <w:sz w:val="24"/>
          <w:szCs w:val="24"/>
        </w:rPr>
        <w:t xml:space="preserve"> the County (and the Secretary upon request) actual progress at</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monthly intervals or at a mutually agreeable interval approved by the County</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and in relation to the Project’s current official schedule.</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The Consultant will not, without prior written approval from the County,</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exceed the upper limit of the engineering fee described and agreed to by the</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parties herein. Failure to receive written approval will result in loss of</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compensation for this work by the Consultant</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For the purposes of an audit, if required by the County, make all documents</w:t>
      </w:r>
      <w:r w:rsidR="00671781" w:rsidRPr="00E570BA">
        <w:rPr>
          <w:rFonts w:ascii="Times New Roman" w:hAnsi="Times New Roman" w:cs="Times New Roman"/>
          <w:sz w:val="24"/>
          <w:szCs w:val="24"/>
        </w:rPr>
        <w:t xml:space="preserve"> </w:t>
      </w:r>
      <w:r w:rsidRPr="00E570BA">
        <w:rPr>
          <w:rFonts w:ascii="Times New Roman" w:hAnsi="Times New Roman" w:cs="Times New Roman"/>
          <w:sz w:val="24"/>
          <w:szCs w:val="24"/>
        </w:rPr>
        <w:t>and accounting records pertaining to the work covered by this Agreement</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available at the Consultant’s office to representatives of the County for a</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period of three (3) years after the date of final payment.</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Accept full responsib</w:t>
      </w:r>
      <w:r w:rsidR="00E2050F" w:rsidRPr="00E570BA">
        <w:rPr>
          <w:rFonts w:ascii="Times New Roman" w:hAnsi="Times New Roman" w:cs="Times New Roman"/>
          <w:sz w:val="24"/>
          <w:szCs w:val="24"/>
        </w:rPr>
        <w:t>i</w:t>
      </w:r>
      <w:r w:rsidRPr="00E570BA">
        <w:rPr>
          <w:rFonts w:ascii="Times New Roman" w:hAnsi="Times New Roman" w:cs="Times New Roman"/>
          <w:sz w:val="24"/>
          <w:szCs w:val="24"/>
        </w:rPr>
        <w:t>lity for payment of Unemployment Insurance, Worker’s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Compensation and Social Security as well as income tax deductions and any</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other taxes or payroll deductions required by State and Federal Law for the</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Consultant’s employees engaged in work authorized by this Agreement.</w:t>
      </w:r>
    </w:p>
    <w:p w:rsidR="004E3E6F" w:rsidRPr="00E570BA" w:rsidRDefault="00E2050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If</w:t>
      </w:r>
      <w:r w:rsidR="004E3E6F" w:rsidRPr="00E570BA">
        <w:rPr>
          <w:rFonts w:ascii="Times New Roman" w:hAnsi="Times New Roman" w:cs="Times New Roman"/>
          <w:sz w:val="24"/>
          <w:szCs w:val="24"/>
        </w:rPr>
        <w:t xml:space="preserve"> the Consultant fails t</w:t>
      </w:r>
      <w:r w:rsidRPr="00E570BA">
        <w:rPr>
          <w:rFonts w:ascii="Times New Roman" w:hAnsi="Times New Roman" w:cs="Times New Roman"/>
          <w:sz w:val="24"/>
          <w:szCs w:val="24"/>
        </w:rPr>
        <w:t>o</w:t>
      </w:r>
      <w:r w:rsidR="004E3E6F" w:rsidRPr="00E570BA">
        <w:rPr>
          <w:rFonts w:ascii="Times New Roman" w:hAnsi="Times New Roman" w:cs="Times New Roman"/>
          <w:sz w:val="24"/>
          <w:szCs w:val="24"/>
        </w:rPr>
        <w:t xml:space="preserve"> comply with the provisions of K.S</w:t>
      </w:r>
      <w:r w:rsidRPr="00E570BA">
        <w:rPr>
          <w:rFonts w:ascii="Times New Roman" w:hAnsi="Times New Roman" w:cs="Times New Roman"/>
          <w:sz w:val="24"/>
          <w:szCs w:val="24"/>
        </w:rPr>
        <w:t>.</w:t>
      </w:r>
      <w:r w:rsidR="004E3E6F" w:rsidRPr="00E570BA">
        <w:rPr>
          <w:rFonts w:ascii="Times New Roman" w:hAnsi="Times New Roman" w:cs="Times New Roman"/>
          <w:sz w:val="24"/>
          <w:szCs w:val="24"/>
        </w:rPr>
        <w:t>A.</w:t>
      </w:r>
      <w:r w:rsidRPr="00E570BA">
        <w:rPr>
          <w:rFonts w:ascii="Times New Roman" w:hAnsi="Times New Roman" w:cs="Times New Roman"/>
          <w:sz w:val="24"/>
          <w:szCs w:val="24"/>
        </w:rPr>
        <w:t xml:space="preserve"> </w:t>
      </w:r>
      <w:r w:rsidR="004E3E6F" w:rsidRPr="00E570BA">
        <w:rPr>
          <w:rFonts w:ascii="Times New Roman" w:hAnsi="Times New Roman" w:cs="Times New Roman"/>
          <w:sz w:val="24"/>
          <w:szCs w:val="24"/>
        </w:rPr>
        <w:t>44</w:t>
      </w:r>
      <w:r w:rsidRPr="00E570BA">
        <w:rPr>
          <w:rFonts w:ascii="Times New Roman" w:hAnsi="Times New Roman" w:cs="Times New Roman"/>
          <w:sz w:val="24"/>
          <w:szCs w:val="24"/>
        </w:rPr>
        <w:t>-1031</w:t>
      </w:r>
      <w:r w:rsidR="004E3E6F" w:rsidRPr="00E570BA">
        <w:rPr>
          <w:rFonts w:ascii="Times New Roman" w:hAnsi="Times New Roman" w:cs="Times New Roman"/>
          <w:sz w:val="24"/>
          <w:szCs w:val="24"/>
        </w:rPr>
        <w:t>, and</w:t>
      </w:r>
      <w:r w:rsidRPr="00E570BA">
        <w:rPr>
          <w:rFonts w:ascii="Times New Roman" w:hAnsi="Times New Roman" w:cs="Times New Roman"/>
          <w:sz w:val="24"/>
          <w:szCs w:val="24"/>
        </w:rPr>
        <w:t xml:space="preserve"> </w:t>
      </w:r>
      <w:r w:rsidR="004E3E6F" w:rsidRPr="00E570BA">
        <w:rPr>
          <w:rFonts w:ascii="Times New Roman" w:hAnsi="Times New Roman" w:cs="Times New Roman"/>
          <w:sz w:val="24"/>
          <w:szCs w:val="24"/>
        </w:rPr>
        <w:t>any amendments thereto, the Consultant shall be deemed to have breached the</w:t>
      </w:r>
      <w:r w:rsidRPr="00E570BA">
        <w:rPr>
          <w:rFonts w:ascii="Times New Roman" w:hAnsi="Times New Roman" w:cs="Times New Roman"/>
          <w:sz w:val="24"/>
          <w:szCs w:val="24"/>
        </w:rPr>
        <w:t xml:space="preserve"> </w:t>
      </w:r>
      <w:r w:rsidR="004E3E6F" w:rsidRPr="00E570BA">
        <w:rPr>
          <w:rFonts w:ascii="Times New Roman" w:hAnsi="Times New Roman" w:cs="Times New Roman"/>
          <w:sz w:val="24"/>
          <w:szCs w:val="24"/>
        </w:rPr>
        <w:t xml:space="preserve">present contract and </w:t>
      </w:r>
      <w:r w:rsidRPr="00E570BA">
        <w:rPr>
          <w:rFonts w:ascii="Times New Roman" w:hAnsi="Times New Roman" w:cs="Times New Roman"/>
          <w:sz w:val="24"/>
          <w:szCs w:val="24"/>
        </w:rPr>
        <w:t>i</w:t>
      </w:r>
      <w:r w:rsidR="004E3E6F" w:rsidRPr="00E570BA">
        <w:rPr>
          <w:rFonts w:ascii="Times New Roman" w:hAnsi="Times New Roman" w:cs="Times New Roman"/>
          <w:sz w:val="24"/>
          <w:szCs w:val="24"/>
        </w:rPr>
        <w:t>t may be cancelled, terminated, or suspended, in whole</w:t>
      </w:r>
      <w:r w:rsidRPr="00E570BA">
        <w:rPr>
          <w:rFonts w:ascii="Times New Roman" w:hAnsi="Times New Roman" w:cs="Times New Roman"/>
          <w:sz w:val="24"/>
          <w:szCs w:val="24"/>
        </w:rPr>
        <w:t xml:space="preserve"> </w:t>
      </w:r>
      <w:r w:rsidR="004E3E6F" w:rsidRPr="00E570BA">
        <w:rPr>
          <w:rFonts w:ascii="Times New Roman" w:hAnsi="Times New Roman" w:cs="Times New Roman"/>
          <w:sz w:val="24"/>
          <w:szCs w:val="24"/>
        </w:rPr>
        <w:t>or in part, by the County.</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Become familiar with, and shall at all times observe and comply with,</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applicable federal, state, and local laws, ordinances and regulations.</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lastRenderedPageBreak/>
        <w:t>To have the sole responsibility for the adequacy and accuracy of the design</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plans, specifications, estimates, surveys, and any necessary studies or</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investigations, including, but not limited to environment, hydraulics, and</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geological investigations or studies. Any review of these items that may be</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performed by the County or the Secretary or their representatives is not</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intended to and shall not be construed to be an undertaking of the consultant’s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duty to provide adequate and accurate design plans, specifications, estimates,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surveys, and any necessary studies or investigations, including, but not limited</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to environmental, hydraulic, and geological investigations or studies.</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 xml:space="preserve">Be responsible </w:t>
      </w:r>
      <w:r w:rsidR="00E2050F" w:rsidRPr="00E570BA">
        <w:rPr>
          <w:rFonts w:ascii="Times New Roman" w:hAnsi="Times New Roman" w:cs="Times New Roman"/>
          <w:sz w:val="24"/>
          <w:szCs w:val="24"/>
        </w:rPr>
        <w:t xml:space="preserve">for </w:t>
      </w:r>
      <w:r w:rsidRPr="00E570BA">
        <w:rPr>
          <w:rFonts w:ascii="Times New Roman" w:hAnsi="Times New Roman" w:cs="Times New Roman"/>
          <w:sz w:val="24"/>
          <w:szCs w:val="24"/>
        </w:rPr>
        <w:t>damages to property or pers</w:t>
      </w:r>
      <w:r w:rsidR="00E2050F" w:rsidRPr="00E570BA">
        <w:rPr>
          <w:rFonts w:ascii="Times New Roman" w:hAnsi="Times New Roman" w:cs="Times New Roman"/>
          <w:sz w:val="24"/>
          <w:szCs w:val="24"/>
        </w:rPr>
        <w:t>o</w:t>
      </w:r>
      <w:r w:rsidRPr="00E570BA">
        <w:rPr>
          <w:rFonts w:ascii="Times New Roman" w:hAnsi="Times New Roman" w:cs="Times New Roman"/>
          <w:sz w:val="24"/>
          <w:szCs w:val="24"/>
        </w:rPr>
        <w:t>ns arising out of negligent acts,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 xml:space="preserve">errors or omissions </w:t>
      </w:r>
      <w:r w:rsidR="00E2050F" w:rsidRPr="00E570BA">
        <w:rPr>
          <w:rFonts w:ascii="Times New Roman" w:hAnsi="Times New Roman" w:cs="Times New Roman"/>
          <w:sz w:val="24"/>
          <w:szCs w:val="24"/>
        </w:rPr>
        <w:t>i</w:t>
      </w:r>
      <w:r w:rsidRPr="00E570BA">
        <w:rPr>
          <w:rFonts w:ascii="Times New Roman" w:hAnsi="Times New Roman" w:cs="Times New Roman"/>
          <w:sz w:val="24"/>
          <w:szCs w:val="24"/>
        </w:rPr>
        <w:t>n the Consultant’s performance of services under this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Agreement.</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To save the County and the Secretary and their authorized representatives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harmless from c</w:t>
      </w:r>
      <w:r w:rsidR="00E2050F" w:rsidRPr="00E570BA">
        <w:rPr>
          <w:rFonts w:ascii="Times New Roman" w:hAnsi="Times New Roman" w:cs="Times New Roman"/>
          <w:sz w:val="24"/>
          <w:szCs w:val="24"/>
        </w:rPr>
        <w:t>o</w:t>
      </w:r>
      <w:r w:rsidRPr="00E570BA">
        <w:rPr>
          <w:rFonts w:ascii="Times New Roman" w:hAnsi="Times New Roman" w:cs="Times New Roman"/>
          <w:sz w:val="24"/>
          <w:szCs w:val="24"/>
        </w:rPr>
        <w:t>sts, liabilities, expenses, suits, judgments and damages to</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persons or property caused by the Consultant, its agents, employees or</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subcontractors which may result from negligent acts, errors, mistakes or</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omissions from the Consultant’s services to be performed hereunder.</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If required by the County, to maintain throughout the period of this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Agreement and for a period three (3) years thereafter, a standard from of</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errors and omissions insurance with an insurance company satisfactory to the</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County and at an amount acceptable to the County. The Consultant shall</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require that any and all consultants engaged or employed by the Consultant</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carry and maintain similar insurance. The Consultant shall furnish to the</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County an ACORD form</w:t>
      </w:r>
      <w:r w:rsidR="00E2050F" w:rsidRPr="00E570BA">
        <w:rPr>
          <w:rFonts w:ascii="Times New Roman" w:hAnsi="Times New Roman" w:cs="Times New Roman"/>
          <w:sz w:val="24"/>
          <w:szCs w:val="24"/>
        </w:rPr>
        <w:t>,</w:t>
      </w:r>
      <w:r w:rsidRPr="00E570BA">
        <w:rPr>
          <w:rFonts w:ascii="Times New Roman" w:hAnsi="Times New Roman" w:cs="Times New Roman"/>
          <w:sz w:val="24"/>
          <w:szCs w:val="24"/>
        </w:rPr>
        <w:t xml:space="preserve"> Certificate of Liability Insurance, which spec</w:t>
      </w:r>
      <w:r w:rsidR="00E2050F" w:rsidRPr="00E570BA">
        <w:rPr>
          <w:rFonts w:ascii="Times New Roman" w:hAnsi="Times New Roman" w:cs="Times New Roman"/>
          <w:sz w:val="24"/>
          <w:szCs w:val="24"/>
        </w:rPr>
        <w:t>i</w:t>
      </w:r>
      <w:r w:rsidRPr="00E570BA">
        <w:rPr>
          <w:rFonts w:ascii="Times New Roman" w:hAnsi="Times New Roman" w:cs="Times New Roman"/>
          <w:sz w:val="24"/>
          <w:szCs w:val="24"/>
        </w:rPr>
        <w:t>fies</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insurance coverage l</w:t>
      </w:r>
      <w:r w:rsidR="00E2050F" w:rsidRPr="00E570BA">
        <w:rPr>
          <w:rFonts w:ascii="Times New Roman" w:hAnsi="Times New Roman" w:cs="Times New Roman"/>
          <w:sz w:val="24"/>
          <w:szCs w:val="24"/>
        </w:rPr>
        <w:t>imits</w:t>
      </w:r>
      <w:r w:rsidRPr="00E570BA">
        <w:rPr>
          <w:rFonts w:ascii="Times New Roman" w:hAnsi="Times New Roman" w:cs="Times New Roman"/>
          <w:sz w:val="24"/>
          <w:szCs w:val="24"/>
        </w:rPr>
        <w:t xml:space="preserve"> in force at the time.</w:t>
      </w:r>
    </w:p>
    <w:p w:rsidR="004E3E6F" w:rsidRPr="00E570BA" w:rsidRDefault="004E3E6F" w:rsidP="00E570BA">
      <w:pPr>
        <w:pStyle w:val="ListParagraph"/>
        <w:numPr>
          <w:ilvl w:val="0"/>
          <w:numId w:val="14"/>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To warrant the Consultant has not employed or retained any company or</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person, other than a bona</w:t>
      </w:r>
      <w:r w:rsidR="00E2050F" w:rsidRPr="00E570BA">
        <w:rPr>
          <w:rFonts w:ascii="Times New Roman" w:hAnsi="Times New Roman" w:cs="Times New Roman"/>
          <w:sz w:val="24"/>
          <w:szCs w:val="24"/>
        </w:rPr>
        <w:t xml:space="preserve"> f</w:t>
      </w:r>
      <w:r w:rsidRPr="00E570BA">
        <w:rPr>
          <w:rFonts w:ascii="Times New Roman" w:hAnsi="Times New Roman" w:cs="Times New Roman"/>
          <w:sz w:val="24"/>
          <w:szCs w:val="24"/>
        </w:rPr>
        <w:t>ide employee working solely for the Consultant, t</w:t>
      </w:r>
      <w:r w:rsidR="00E2050F" w:rsidRPr="00E570BA">
        <w:rPr>
          <w:rFonts w:ascii="Times New Roman" w:hAnsi="Times New Roman" w:cs="Times New Roman"/>
          <w:sz w:val="24"/>
          <w:szCs w:val="24"/>
        </w:rPr>
        <w:t xml:space="preserve">o </w:t>
      </w:r>
      <w:r w:rsidRPr="00E570BA">
        <w:rPr>
          <w:rFonts w:ascii="Times New Roman" w:hAnsi="Times New Roman" w:cs="Times New Roman"/>
          <w:sz w:val="24"/>
          <w:szCs w:val="24"/>
        </w:rPr>
        <w:t>solicit or secure this Agreement, and that it has not paid or agreed to pay any</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company or person, other than a bona fide employee working solely for the</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Consultant, any fee, commission, percentage, brokerage fee, gift</w:t>
      </w:r>
      <w:r w:rsidR="00E2050F" w:rsidRPr="00E570BA">
        <w:rPr>
          <w:rFonts w:ascii="Times New Roman" w:hAnsi="Times New Roman" w:cs="Times New Roman"/>
          <w:sz w:val="24"/>
          <w:szCs w:val="24"/>
        </w:rPr>
        <w:t>,</w:t>
      </w:r>
      <w:r w:rsidRPr="00E570BA">
        <w:rPr>
          <w:rFonts w:ascii="Times New Roman" w:hAnsi="Times New Roman" w:cs="Times New Roman"/>
          <w:sz w:val="24"/>
          <w:szCs w:val="24"/>
        </w:rPr>
        <w:t xml:space="preserve"> or any other</w:t>
      </w:r>
      <w:r w:rsidR="00E2050F" w:rsidRPr="00E570BA">
        <w:rPr>
          <w:rFonts w:ascii="Times New Roman" w:hAnsi="Times New Roman" w:cs="Times New Roman"/>
          <w:sz w:val="24"/>
          <w:szCs w:val="24"/>
        </w:rPr>
        <w:t xml:space="preserve"> </w:t>
      </w:r>
      <w:r w:rsidRPr="00E570BA">
        <w:rPr>
          <w:rFonts w:ascii="Times New Roman" w:hAnsi="Times New Roman" w:cs="Times New Roman"/>
          <w:sz w:val="24"/>
          <w:szCs w:val="24"/>
        </w:rPr>
        <w:t>consideration contingent up</w:t>
      </w:r>
      <w:r w:rsidR="00E2050F" w:rsidRPr="00E570BA">
        <w:rPr>
          <w:rFonts w:ascii="Times New Roman" w:hAnsi="Times New Roman" w:cs="Times New Roman"/>
          <w:sz w:val="24"/>
          <w:szCs w:val="24"/>
        </w:rPr>
        <w:t>o</w:t>
      </w:r>
      <w:r w:rsidRPr="00E570BA">
        <w:rPr>
          <w:rFonts w:ascii="Times New Roman" w:hAnsi="Times New Roman" w:cs="Times New Roman"/>
          <w:sz w:val="24"/>
          <w:szCs w:val="24"/>
        </w:rPr>
        <w:t>n or resulting from the award or making of this</w:t>
      </w:r>
      <w:r w:rsidR="006A1953" w:rsidRPr="00E570BA">
        <w:rPr>
          <w:rFonts w:ascii="Times New Roman" w:hAnsi="Times New Roman" w:cs="Times New Roman"/>
          <w:sz w:val="24"/>
          <w:szCs w:val="24"/>
        </w:rPr>
        <w:t xml:space="preserve"> </w:t>
      </w:r>
      <w:r w:rsidRPr="00E570BA">
        <w:rPr>
          <w:rFonts w:ascii="Times New Roman" w:hAnsi="Times New Roman" w:cs="Times New Roman"/>
          <w:sz w:val="24"/>
          <w:szCs w:val="24"/>
        </w:rPr>
        <w:t>Agreement. For breach or violation of this warranty, the County shall have</w:t>
      </w:r>
      <w:r w:rsidR="006A1953"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right to annul this Agreement without liability, or in his or her discretion</w:t>
      </w:r>
      <w:r w:rsidR="006A1953" w:rsidRPr="00E570BA">
        <w:rPr>
          <w:rFonts w:ascii="Times New Roman" w:hAnsi="Times New Roman" w:cs="Times New Roman"/>
          <w:sz w:val="24"/>
          <w:szCs w:val="24"/>
        </w:rPr>
        <w:t xml:space="preserve"> </w:t>
      </w:r>
      <w:r w:rsidRPr="00E570BA">
        <w:rPr>
          <w:rFonts w:ascii="Times New Roman" w:hAnsi="Times New Roman" w:cs="Times New Roman"/>
          <w:sz w:val="24"/>
          <w:szCs w:val="24"/>
        </w:rPr>
        <w:t>to deduct from this Agreement price or consideration, or otherwise recover,</w:t>
      </w:r>
      <w:r w:rsidR="006A1953" w:rsidRPr="00E570BA">
        <w:rPr>
          <w:rFonts w:ascii="Times New Roman" w:hAnsi="Times New Roman" w:cs="Times New Roman"/>
          <w:sz w:val="24"/>
          <w:szCs w:val="24"/>
        </w:rPr>
        <w:t xml:space="preserve"> </w:t>
      </w:r>
      <w:r w:rsidRPr="00E570BA">
        <w:rPr>
          <w:rFonts w:ascii="Times New Roman" w:hAnsi="Times New Roman" w:cs="Times New Roman"/>
          <w:sz w:val="24"/>
          <w:szCs w:val="24"/>
        </w:rPr>
        <w:t>the full amount of such fee, commission, percentage, brokerage fee, g</w:t>
      </w:r>
      <w:r w:rsidR="007D400D" w:rsidRPr="00E570BA">
        <w:rPr>
          <w:rFonts w:ascii="Times New Roman" w:hAnsi="Times New Roman" w:cs="Times New Roman"/>
          <w:sz w:val="24"/>
          <w:szCs w:val="24"/>
        </w:rPr>
        <w:t>i</w:t>
      </w:r>
      <w:r w:rsidRPr="00E570BA">
        <w:rPr>
          <w:rFonts w:ascii="Times New Roman" w:hAnsi="Times New Roman" w:cs="Times New Roman"/>
          <w:sz w:val="24"/>
          <w:szCs w:val="24"/>
        </w:rPr>
        <w:t>f</w:t>
      </w:r>
      <w:r w:rsidR="006A1953" w:rsidRPr="00E570BA">
        <w:rPr>
          <w:rFonts w:ascii="Times New Roman" w:hAnsi="Times New Roman" w:cs="Times New Roman"/>
          <w:sz w:val="24"/>
          <w:szCs w:val="24"/>
        </w:rPr>
        <w:t>t</w:t>
      </w:r>
      <w:r w:rsidRPr="00E570BA">
        <w:rPr>
          <w:rFonts w:ascii="Times New Roman" w:hAnsi="Times New Roman" w:cs="Times New Roman"/>
          <w:sz w:val="24"/>
          <w:szCs w:val="24"/>
        </w:rPr>
        <w:t>, or</w:t>
      </w:r>
      <w:r w:rsidR="006A1953" w:rsidRPr="00E570BA">
        <w:rPr>
          <w:rFonts w:ascii="Times New Roman" w:hAnsi="Times New Roman" w:cs="Times New Roman"/>
          <w:sz w:val="24"/>
          <w:szCs w:val="24"/>
        </w:rPr>
        <w:t xml:space="preserve"> </w:t>
      </w:r>
      <w:r w:rsidRPr="00E570BA">
        <w:rPr>
          <w:rFonts w:ascii="Times New Roman" w:hAnsi="Times New Roman" w:cs="Times New Roman"/>
          <w:sz w:val="24"/>
          <w:szCs w:val="24"/>
        </w:rPr>
        <w:t>contingent fee (See Special Attachment No. 2.)</w:t>
      </w:r>
    </w:p>
    <w:p w:rsidR="006A1953" w:rsidRPr="00ED0088" w:rsidRDefault="006A1953" w:rsidP="00ED0088">
      <w:pPr>
        <w:spacing w:after="0" w:line="240" w:lineRule="auto"/>
        <w:contextualSpacing/>
        <w:rPr>
          <w:rFonts w:ascii="Times New Roman" w:hAnsi="Times New Roman" w:cs="Times New Roman"/>
          <w:sz w:val="24"/>
          <w:szCs w:val="24"/>
        </w:rPr>
      </w:pPr>
    </w:p>
    <w:p w:rsidR="004E3E6F" w:rsidRPr="006A1953" w:rsidRDefault="004E3E6F" w:rsidP="00ED0088">
      <w:pPr>
        <w:spacing w:after="0" w:line="240" w:lineRule="auto"/>
        <w:contextualSpacing/>
        <w:rPr>
          <w:rFonts w:ascii="Times New Roman" w:hAnsi="Times New Roman" w:cs="Times New Roman"/>
          <w:sz w:val="24"/>
          <w:szCs w:val="24"/>
          <w:u w:val="single"/>
        </w:rPr>
      </w:pPr>
      <w:r w:rsidRPr="006A1953">
        <w:rPr>
          <w:rFonts w:ascii="Times New Roman" w:hAnsi="Times New Roman" w:cs="Times New Roman"/>
          <w:sz w:val="24"/>
          <w:szCs w:val="24"/>
          <w:u w:val="single"/>
        </w:rPr>
        <w:t>ARTICLE III</w:t>
      </w:r>
    </w:p>
    <w:p w:rsidR="006A1953" w:rsidRDefault="006A1953" w:rsidP="00ED0088">
      <w:pPr>
        <w:spacing w:after="0" w:line="240" w:lineRule="auto"/>
        <w:contextualSpacing/>
        <w:rPr>
          <w:rFonts w:ascii="Times New Roman" w:hAnsi="Times New Roman" w:cs="Times New Roman"/>
          <w:sz w:val="24"/>
          <w:szCs w:val="24"/>
        </w:rPr>
      </w:pPr>
    </w:p>
    <w:p w:rsidR="004E3E6F" w:rsidRDefault="004E3E6F"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The parties hereto mutually agree:</w:t>
      </w:r>
    </w:p>
    <w:p w:rsidR="004E3E6F" w:rsidRPr="006A1953" w:rsidRDefault="004E3E6F" w:rsidP="000076A9">
      <w:pPr>
        <w:pStyle w:val="ListParagraph"/>
        <w:numPr>
          <w:ilvl w:val="0"/>
          <w:numId w:val="6"/>
        </w:numPr>
        <w:spacing w:after="0" w:line="240" w:lineRule="auto"/>
        <w:rPr>
          <w:rFonts w:ascii="Times New Roman" w:hAnsi="Times New Roman" w:cs="Times New Roman"/>
          <w:sz w:val="24"/>
          <w:szCs w:val="24"/>
        </w:rPr>
      </w:pPr>
      <w:r w:rsidRPr="006A1953">
        <w:rPr>
          <w:rFonts w:ascii="Times New Roman" w:hAnsi="Times New Roman" w:cs="Times New Roman"/>
          <w:sz w:val="24"/>
          <w:szCs w:val="24"/>
        </w:rPr>
        <w:t>The services to be performed by the Consultant under the terms of this Agreement</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are personal and cannot be assigned, sublet, or transferred without written consent</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of the County.</w:t>
      </w:r>
    </w:p>
    <w:p w:rsidR="004E3E6F" w:rsidRPr="006A1953" w:rsidRDefault="004E3E6F" w:rsidP="000076A9">
      <w:pPr>
        <w:pStyle w:val="ListParagraph"/>
        <w:numPr>
          <w:ilvl w:val="0"/>
          <w:numId w:val="6"/>
        </w:numPr>
        <w:spacing w:after="0" w:line="240" w:lineRule="auto"/>
        <w:rPr>
          <w:rFonts w:ascii="Times New Roman" w:hAnsi="Times New Roman" w:cs="Times New Roman"/>
          <w:sz w:val="24"/>
          <w:szCs w:val="24"/>
        </w:rPr>
      </w:pPr>
      <w:r w:rsidRPr="006A1953">
        <w:rPr>
          <w:rFonts w:ascii="Times New Roman" w:hAnsi="Times New Roman" w:cs="Times New Roman"/>
          <w:sz w:val="24"/>
          <w:szCs w:val="24"/>
        </w:rPr>
        <w:t>The right is reserved by the County to terminate all or part of this Agreement at</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any time upon written notice to the Consultant. Such notice shall be sent not less</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than ten (10) days in advance of the termination date stated in the notice.</w:t>
      </w:r>
    </w:p>
    <w:p w:rsidR="00F3068E" w:rsidRPr="006A1953" w:rsidRDefault="004E3E6F" w:rsidP="000076A9">
      <w:pPr>
        <w:pStyle w:val="ListParagraph"/>
        <w:numPr>
          <w:ilvl w:val="0"/>
          <w:numId w:val="6"/>
        </w:numPr>
        <w:spacing w:after="0" w:line="240" w:lineRule="auto"/>
        <w:rPr>
          <w:rFonts w:ascii="Times New Roman" w:hAnsi="Times New Roman" w:cs="Times New Roman"/>
          <w:sz w:val="24"/>
          <w:szCs w:val="24"/>
        </w:rPr>
      </w:pPr>
      <w:r w:rsidRPr="006A1953">
        <w:rPr>
          <w:rFonts w:ascii="Times New Roman" w:hAnsi="Times New Roman" w:cs="Times New Roman"/>
          <w:sz w:val="24"/>
          <w:szCs w:val="24"/>
        </w:rPr>
        <w:t>The Consultant may terminate this Agreement, in the event of substantial failure</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of other parties to perform in accordance with the terms hereof, upon ten (10)</w:t>
      </w:r>
      <w:r w:rsidR="006A1953" w:rsidRPr="006A1953">
        <w:rPr>
          <w:rFonts w:ascii="Times New Roman" w:hAnsi="Times New Roman" w:cs="Times New Roman"/>
          <w:sz w:val="24"/>
          <w:szCs w:val="24"/>
        </w:rPr>
        <w:t xml:space="preserve"> </w:t>
      </w:r>
      <w:r w:rsidR="00F3068E" w:rsidRPr="006A1953">
        <w:rPr>
          <w:rFonts w:ascii="Times New Roman" w:hAnsi="Times New Roman" w:cs="Times New Roman"/>
          <w:sz w:val="24"/>
          <w:szCs w:val="24"/>
        </w:rPr>
        <w:t>days written notice in advance of the effective date of such termination received</w:t>
      </w:r>
      <w:r w:rsidR="006A1953" w:rsidRPr="006A1953">
        <w:rPr>
          <w:rFonts w:ascii="Times New Roman" w:hAnsi="Times New Roman" w:cs="Times New Roman"/>
          <w:sz w:val="24"/>
          <w:szCs w:val="24"/>
        </w:rPr>
        <w:t xml:space="preserve"> </w:t>
      </w:r>
      <w:r w:rsidR="00F3068E" w:rsidRPr="006A1953">
        <w:rPr>
          <w:rFonts w:ascii="Times New Roman" w:hAnsi="Times New Roman" w:cs="Times New Roman"/>
          <w:sz w:val="24"/>
          <w:szCs w:val="24"/>
        </w:rPr>
        <w:t>by all parties to this Agreement.</w:t>
      </w:r>
    </w:p>
    <w:p w:rsidR="00F3068E" w:rsidRPr="006A1953" w:rsidRDefault="00F3068E" w:rsidP="000076A9">
      <w:pPr>
        <w:pStyle w:val="ListParagraph"/>
        <w:numPr>
          <w:ilvl w:val="0"/>
          <w:numId w:val="6"/>
        </w:numPr>
        <w:spacing w:after="0" w:line="240" w:lineRule="auto"/>
        <w:rPr>
          <w:rFonts w:ascii="Times New Roman" w:hAnsi="Times New Roman" w:cs="Times New Roman"/>
          <w:sz w:val="24"/>
          <w:szCs w:val="24"/>
        </w:rPr>
      </w:pPr>
      <w:r w:rsidRPr="006A1953">
        <w:rPr>
          <w:rFonts w:ascii="Times New Roman" w:hAnsi="Times New Roman" w:cs="Times New Roman"/>
          <w:sz w:val="24"/>
          <w:szCs w:val="24"/>
        </w:rPr>
        <w:lastRenderedPageBreak/>
        <w:t>In the event the Agreement is terminated by the County, the Consultant shall be</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paid for the work performed or services rendered under the Basis of Payment</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determined for the Agreement.</w:t>
      </w:r>
    </w:p>
    <w:p w:rsidR="00F3068E" w:rsidRPr="006A1953" w:rsidRDefault="00F3068E" w:rsidP="000076A9">
      <w:pPr>
        <w:pStyle w:val="ListParagraph"/>
        <w:numPr>
          <w:ilvl w:val="0"/>
          <w:numId w:val="6"/>
        </w:numPr>
        <w:spacing w:after="0" w:line="240" w:lineRule="auto"/>
        <w:rPr>
          <w:rFonts w:ascii="Times New Roman" w:hAnsi="Times New Roman" w:cs="Times New Roman"/>
          <w:sz w:val="24"/>
          <w:szCs w:val="24"/>
        </w:rPr>
      </w:pPr>
      <w:r w:rsidRPr="006A1953">
        <w:rPr>
          <w:rFonts w:ascii="Times New Roman" w:hAnsi="Times New Roman" w:cs="Times New Roman"/>
          <w:sz w:val="24"/>
          <w:szCs w:val="24"/>
        </w:rPr>
        <w:t>In the event the services of the Consultant are terminated by the County for fault</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including, but not limited to: unreasonable delays in performance; failure to</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 xml:space="preserve">respond to County’s requests; and/or unsatisfactory performance </w:t>
      </w:r>
      <w:r w:rsidR="006A1953" w:rsidRPr="006A1953">
        <w:rPr>
          <w:rFonts w:ascii="Times New Roman" w:hAnsi="Times New Roman" w:cs="Times New Roman"/>
          <w:sz w:val="24"/>
          <w:szCs w:val="24"/>
        </w:rPr>
        <w:t>o</w:t>
      </w:r>
      <w:r w:rsidRPr="006A1953">
        <w:rPr>
          <w:rFonts w:ascii="Times New Roman" w:hAnsi="Times New Roman" w:cs="Times New Roman"/>
          <w:sz w:val="24"/>
          <w:szCs w:val="24"/>
        </w:rPr>
        <w:t>n the part of the</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Consultant, the Consultant shall be paid the reasonable value of the services</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performed or rendered and delivered up to the time of termination. The value of</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the services performed, rendered and delivered will be determined by the County</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and if necessary, in consultation with the Secretary. In the case of any dispute as</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to payment arising under this Agreement pertinent information will be submitted</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to a Review Committee for resolution. The Review Committee will be comprised</w:t>
      </w:r>
      <w:r w:rsidR="006A1953" w:rsidRPr="006A1953">
        <w:rPr>
          <w:rFonts w:ascii="Times New Roman" w:hAnsi="Times New Roman" w:cs="Times New Roman"/>
          <w:sz w:val="24"/>
          <w:szCs w:val="24"/>
        </w:rPr>
        <w:t xml:space="preserve"> </w:t>
      </w:r>
      <w:r w:rsidRPr="006A1953">
        <w:rPr>
          <w:rFonts w:ascii="Times New Roman" w:hAnsi="Times New Roman" w:cs="Times New Roman"/>
          <w:sz w:val="24"/>
          <w:szCs w:val="24"/>
        </w:rPr>
        <w:t>of a maximum of two (2) representatives from each of the Agreement parties.</w:t>
      </w:r>
    </w:p>
    <w:p w:rsidR="00F3068E" w:rsidRPr="000076A9" w:rsidRDefault="00F3068E"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In the event of the death of any member or partner of the Consultant’s fi</w:t>
      </w:r>
      <w:r w:rsidR="006A1953" w:rsidRPr="000076A9">
        <w:rPr>
          <w:rFonts w:ascii="Times New Roman" w:hAnsi="Times New Roman" w:cs="Times New Roman"/>
          <w:sz w:val="24"/>
          <w:szCs w:val="24"/>
        </w:rPr>
        <w:t>rm</w:t>
      </w:r>
      <w:r w:rsidRPr="000076A9">
        <w:rPr>
          <w:rFonts w:ascii="Times New Roman" w:hAnsi="Times New Roman" w:cs="Times New Roman"/>
          <w:sz w:val="24"/>
          <w:szCs w:val="24"/>
        </w:rPr>
        <w:t>, the</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surviving member(s) shall complete the services, unless otherwise mutually</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agreed upon by the County and the survivors, in which case the Consultant shall</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be paid as set forth in Paragraph 5 above</w:t>
      </w:r>
      <w:r w:rsidR="006A1953" w:rsidRPr="000076A9">
        <w:rPr>
          <w:rFonts w:ascii="Times New Roman" w:hAnsi="Times New Roman" w:cs="Times New Roman"/>
          <w:sz w:val="24"/>
          <w:szCs w:val="24"/>
        </w:rPr>
        <w:t>.</w:t>
      </w:r>
    </w:p>
    <w:p w:rsidR="00F3068E" w:rsidRPr="000076A9" w:rsidRDefault="00F3068E"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The Consultant shall not sublet or assign all or any part of the services under this</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Agreement without the prior written approval of the County. Consent by the</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County to assign, sublet or otherwise dispose of any portion of the Agreement</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shall not be construed to relieve the Consultant of any responsibility f</w:t>
      </w:r>
      <w:r w:rsidR="006A1953" w:rsidRPr="000076A9">
        <w:rPr>
          <w:rFonts w:ascii="Times New Roman" w:hAnsi="Times New Roman" w:cs="Times New Roman"/>
          <w:sz w:val="24"/>
          <w:szCs w:val="24"/>
        </w:rPr>
        <w:t>or</w:t>
      </w:r>
      <w:r w:rsidRPr="000076A9">
        <w:rPr>
          <w:rFonts w:ascii="Times New Roman" w:hAnsi="Times New Roman" w:cs="Times New Roman"/>
          <w:sz w:val="24"/>
          <w:szCs w:val="24"/>
        </w:rPr>
        <w:t xml:space="preserve"> the</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fulfillment of the Agreement.</w:t>
      </w:r>
    </w:p>
    <w:p w:rsidR="00F3068E" w:rsidRPr="000076A9" w:rsidRDefault="006A1953"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All</w:t>
      </w:r>
      <w:r w:rsidR="00F3068E" w:rsidRPr="000076A9">
        <w:rPr>
          <w:rFonts w:ascii="Times New Roman" w:hAnsi="Times New Roman" w:cs="Times New Roman"/>
          <w:sz w:val="24"/>
          <w:szCs w:val="24"/>
        </w:rPr>
        <w:t xml:space="preserve"> the applicable terms of this Agreement remain in force and are a condition to</w:t>
      </w:r>
      <w:r w:rsidRPr="000076A9">
        <w:rPr>
          <w:rFonts w:ascii="Times New Roman" w:hAnsi="Times New Roman" w:cs="Times New Roman"/>
          <w:sz w:val="24"/>
          <w:szCs w:val="24"/>
        </w:rPr>
        <w:t xml:space="preserve"> </w:t>
      </w:r>
      <w:r w:rsidR="00F3068E" w:rsidRPr="000076A9">
        <w:rPr>
          <w:rFonts w:ascii="Times New Roman" w:hAnsi="Times New Roman" w:cs="Times New Roman"/>
          <w:sz w:val="24"/>
          <w:szCs w:val="24"/>
        </w:rPr>
        <w:t>any services approved to be sublet or assigned. Specific reference is made t</w:t>
      </w:r>
      <w:r w:rsidRPr="000076A9">
        <w:rPr>
          <w:rFonts w:ascii="Times New Roman" w:hAnsi="Times New Roman" w:cs="Times New Roman"/>
          <w:sz w:val="24"/>
          <w:szCs w:val="24"/>
        </w:rPr>
        <w:t xml:space="preserve">o </w:t>
      </w:r>
      <w:r w:rsidR="00F3068E" w:rsidRPr="000076A9">
        <w:rPr>
          <w:rFonts w:ascii="Times New Roman" w:hAnsi="Times New Roman" w:cs="Times New Roman"/>
          <w:sz w:val="24"/>
          <w:szCs w:val="24"/>
        </w:rPr>
        <w:t>Nondiscrimination and Equal Employment Opportunity, as applicable to the</w:t>
      </w:r>
      <w:r w:rsidRPr="000076A9">
        <w:rPr>
          <w:rFonts w:ascii="Times New Roman" w:hAnsi="Times New Roman" w:cs="Times New Roman"/>
          <w:sz w:val="24"/>
          <w:szCs w:val="24"/>
        </w:rPr>
        <w:t xml:space="preserve"> </w:t>
      </w:r>
      <w:r w:rsidR="00F3068E" w:rsidRPr="000076A9">
        <w:rPr>
          <w:rFonts w:ascii="Times New Roman" w:hAnsi="Times New Roman" w:cs="Times New Roman"/>
          <w:sz w:val="24"/>
          <w:szCs w:val="24"/>
        </w:rPr>
        <w:t>subcontract.</w:t>
      </w:r>
    </w:p>
    <w:p w:rsidR="00F3068E" w:rsidRPr="000076A9" w:rsidRDefault="00F3068E"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The Consultant will not, without written permission from the County, engage the</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services of any person or persons in the employment of the County for any work</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required by the terms of this Agreement.</w:t>
      </w:r>
    </w:p>
    <w:p w:rsidR="00F3068E" w:rsidRPr="000076A9" w:rsidRDefault="00F3068E"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The County may require the Consultant and subcontractors to be available for</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audit at the County’s discretion</w:t>
      </w:r>
      <w:r w:rsidR="006A1953" w:rsidRPr="000076A9">
        <w:rPr>
          <w:rFonts w:ascii="Times New Roman" w:hAnsi="Times New Roman" w:cs="Times New Roman"/>
          <w:sz w:val="24"/>
          <w:szCs w:val="24"/>
        </w:rPr>
        <w:t>.</w:t>
      </w:r>
      <w:r w:rsidRPr="000076A9">
        <w:rPr>
          <w:rFonts w:ascii="Times New Roman" w:hAnsi="Times New Roman" w:cs="Times New Roman"/>
          <w:sz w:val="24"/>
          <w:szCs w:val="24"/>
        </w:rPr>
        <w:t xml:space="preserve"> Accounting methods, cost documentation, and</w:t>
      </w:r>
      <w:r w:rsidR="006A1953" w:rsidRPr="000076A9">
        <w:rPr>
          <w:rFonts w:ascii="Times New Roman" w:hAnsi="Times New Roman" w:cs="Times New Roman"/>
          <w:sz w:val="24"/>
          <w:szCs w:val="24"/>
        </w:rPr>
        <w:t xml:space="preserve"> b</w:t>
      </w:r>
      <w:r w:rsidRPr="000076A9">
        <w:rPr>
          <w:rFonts w:ascii="Times New Roman" w:hAnsi="Times New Roman" w:cs="Times New Roman"/>
          <w:sz w:val="24"/>
          <w:szCs w:val="24"/>
        </w:rPr>
        <w:t>ooks of said parties will be maintained in accordance w</w:t>
      </w:r>
      <w:r w:rsidR="006A1953" w:rsidRPr="000076A9">
        <w:rPr>
          <w:rFonts w:ascii="Times New Roman" w:hAnsi="Times New Roman" w:cs="Times New Roman"/>
          <w:sz w:val="24"/>
          <w:szCs w:val="24"/>
        </w:rPr>
        <w:t>ith</w:t>
      </w:r>
      <w:r w:rsidRPr="000076A9">
        <w:rPr>
          <w:rFonts w:ascii="Times New Roman" w:hAnsi="Times New Roman" w:cs="Times New Roman"/>
          <w:sz w:val="24"/>
          <w:szCs w:val="24"/>
        </w:rPr>
        <w:t xml:space="preserve"> generally accepted</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accounting principles.</w:t>
      </w:r>
    </w:p>
    <w:p w:rsidR="00A870F5" w:rsidRPr="000076A9" w:rsidRDefault="00F3068E"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The Consultant and the County may arrange for such conferences as may be</w:t>
      </w:r>
      <w:r w:rsidR="006A1953" w:rsidRPr="000076A9">
        <w:rPr>
          <w:rFonts w:ascii="Times New Roman" w:hAnsi="Times New Roman" w:cs="Times New Roman"/>
          <w:sz w:val="24"/>
          <w:szCs w:val="24"/>
        </w:rPr>
        <w:t xml:space="preserve"> </w:t>
      </w:r>
      <w:r w:rsidRPr="000076A9">
        <w:rPr>
          <w:rFonts w:ascii="Times New Roman" w:hAnsi="Times New Roman" w:cs="Times New Roman"/>
          <w:sz w:val="24"/>
          <w:szCs w:val="24"/>
        </w:rPr>
        <w:t>deemed necessary or desirable and that work in progress may be viewed at the</w:t>
      </w:r>
      <w:r w:rsidR="006A1953" w:rsidRPr="000076A9">
        <w:rPr>
          <w:rFonts w:ascii="Times New Roman" w:hAnsi="Times New Roman" w:cs="Times New Roman"/>
          <w:sz w:val="24"/>
          <w:szCs w:val="24"/>
        </w:rPr>
        <w:t xml:space="preserve"> </w:t>
      </w:r>
      <w:r w:rsidR="00A870F5" w:rsidRPr="000076A9">
        <w:rPr>
          <w:rFonts w:ascii="Times New Roman" w:hAnsi="Times New Roman" w:cs="Times New Roman"/>
          <w:sz w:val="24"/>
          <w:szCs w:val="24"/>
        </w:rPr>
        <w:t>Consultant’s offices. The County may request the Secretary’s representative to</w:t>
      </w:r>
      <w:r w:rsidR="006A1953" w:rsidRPr="000076A9">
        <w:rPr>
          <w:rFonts w:ascii="Times New Roman" w:hAnsi="Times New Roman" w:cs="Times New Roman"/>
          <w:sz w:val="24"/>
          <w:szCs w:val="24"/>
        </w:rPr>
        <w:t xml:space="preserve"> </w:t>
      </w:r>
      <w:r w:rsidR="00A870F5" w:rsidRPr="000076A9">
        <w:rPr>
          <w:rFonts w:ascii="Times New Roman" w:hAnsi="Times New Roman" w:cs="Times New Roman"/>
          <w:sz w:val="24"/>
          <w:szCs w:val="24"/>
        </w:rPr>
        <w:t>attend such meet</w:t>
      </w:r>
      <w:r w:rsidR="007470EC" w:rsidRPr="000076A9">
        <w:rPr>
          <w:rFonts w:ascii="Times New Roman" w:hAnsi="Times New Roman" w:cs="Times New Roman"/>
          <w:sz w:val="24"/>
          <w:szCs w:val="24"/>
        </w:rPr>
        <w:t>i</w:t>
      </w:r>
      <w:r w:rsidR="00A870F5" w:rsidRPr="000076A9">
        <w:rPr>
          <w:rFonts w:ascii="Times New Roman" w:hAnsi="Times New Roman" w:cs="Times New Roman"/>
          <w:sz w:val="24"/>
          <w:szCs w:val="24"/>
        </w:rPr>
        <w:t>ngs also.</w:t>
      </w:r>
    </w:p>
    <w:p w:rsidR="00A870F5" w:rsidRPr="000076A9" w:rsidRDefault="00A870F5"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That after consultation with the Secretary, the County shall grant an extension of</w:t>
      </w:r>
      <w:r w:rsidR="007470EC" w:rsidRPr="000076A9">
        <w:rPr>
          <w:rFonts w:ascii="Times New Roman" w:hAnsi="Times New Roman" w:cs="Times New Roman"/>
          <w:sz w:val="24"/>
          <w:szCs w:val="24"/>
        </w:rPr>
        <w:t xml:space="preserve"> time</w:t>
      </w:r>
      <w:r w:rsidRPr="000076A9">
        <w:rPr>
          <w:rFonts w:ascii="Times New Roman" w:hAnsi="Times New Roman" w:cs="Times New Roman"/>
          <w:sz w:val="24"/>
          <w:szCs w:val="24"/>
        </w:rPr>
        <w:t xml:space="preserve"> to the Consultant for delays recognized by the County as unavoidable;</w:t>
      </w:r>
      <w:r w:rsidR="007470EC" w:rsidRPr="000076A9">
        <w:rPr>
          <w:rFonts w:ascii="Times New Roman" w:hAnsi="Times New Roman" w:cs="Times New Roman"/>
          <w:sz w:val="24"/>
          <w:szCs w:val="24"/>
        </w:rPr>
        <w:t xml:space="preserve"> </w:t>
      </w:r>
      <w:r w:rsidRPr="000076A9">
        <w:rPr>
          <w:rFonts w:ascii="Times New Roman" w:hAnsi="Times New Roman" w:cs="Times New Roman"/>
          <w:sz w:val="24"/>
          <w:szCs w:val="24"/>
        </w:rPr>
        <w:t>PROVIDED, such extension of time shall be requested by the Consultant in</w:t>
      </w:r>
      <w:r w:rsidR="007470EC" w:rsidRPr="000076A9">
        <w:rPr>
          <w:rFonts w:ascii="Times New Roman" w:hAnsi="Times New Roman" w:cs="Times New Roman"/>
          <w:sz w:val="24"/>
          <w:szCs w:val="24"/>
        </w:rPr>
        <w:t xml:space="preserve"> </w:t>
      </w:r>
      <w:r w:rsidRPr="000076A9">
        <w:rPr>
          <w:rFonts w:ascii="Times New Roman" w:hAnsi="Times New Roman" w:cs="Times New Roman"/>
          <w:sz w:val="24"/>
          <w:szCs w:val="24"/>
        </w:rPr>
        <w:t>writing.</w:t>
      </w:r>
    </w:p>
    <w:p w:rsidR="00A870F5" w:rsidRPr="000076A9" w:rsidRDefault="00A870F5" w:rsidP="000076A9">
      <w:pPr>
        <w:pStyle w:val="ListParagraph"/>
        <w:numPr>
          <w:ilvl w:val="0"/>
          <w:numId w:val="6"/>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Special Attachment No(s).</w:t>
      </w:r>
      <w:r w:rsidR="007470EC" w:rsidRPr="000076A9">
        <w:rPr>
          <w:rFonts w:ascii="Times New Roman" w:hAnsi="Times New Roman" w:cs="Times New Roman"/>
          <w:sz w:val="24"/>
          <w:szCs w:val="24"/>
          <w:u w:val="single"/>
        </w:rPr>
        <w:t xml:space="preserve">         </w:t>
      </w:r>
      <w:r w:rsidRPr="000076A9">
        <w:rPr>
          <w:rFonts w:ascii="Times New Roman" w:hAnsi="Times New Roman" w:cs="Times New Roman"/>
          <w:sz w:val="24"/>
          <w:szCs w:val="24"/>
        </w:rPr>
        <w:t xml:space="preserve"> attached hereto are incorporated herein by</w:t>
      </w:r>
      <w:r w:rsidR="007470EC" w:rsidRPr="000076A9">
        <w:rPr>
          <w:rFonts w:ascii="Times New Roman" w:hAnsi="Times New Roman" w:cs="Times New Roman"/>
          <w:sz w:val="24"/>
          <w:szCs w:val="24"/>
        </w:rPr>
        <w:t xml:space="preserve"> </w:t>
      </w:r>
      <w:r w:rsidRPr="000076A9">
        <w:rPr>
          <w:rFonts w:ascii="Times New Roman" w:hAnsi="Times New Roman" w:cs="Times New Roman"/>
          <w:sz w:val="24"/>
          <w:szCs w:val="24"/>
        </w:rPr>
        <w:t>reference.</w:t>
      </w:r>
    </w:p>
    <w:p w:rsidR="007470EC" w:rsidRDefault="007470EC" w:rsidP="00ED0088">
      <w:pPr>
        <w:spacing w:after="0" w:line="240" w:lineRule="auto"/>
        <w:contextualSpacing/>
        <w:rPr>
          <w:rFonts w:ascii="Times New Roman" w:hAnsi="Times New Roman" w:cs="Times New Roman"/>
          <w:sz w:val="24"/>
          <w:szCs w:val="24"/>
        </w:rPr>
      </w:pPr>
    </w:p>
    <w:p w:rsidR="00A870F5" w:rsidRPr="007470EC" w:rsidRDefault="00A870F5" w:rsidP="00ED0088">
      <w:pPr>
        <w:spacing w:after="0" w:line="240" w:lineRule="auto"/>
        <w:contextualSpacing/>
        <w:rPr>
          <w:rFonts w:ascii="Times New Roman" w:hAnsi="Times New Roman" w:cs="Times New Roman"/>
          <w:sz w:val="24"/>
          <w:szCs w:val="24"/>
          <w:u w:val="single"/>
        </w:rPr>
      </w:pPr>
      <w:r w:rsidRPr="007470EC">
        <w:rPr>
          <w:rFonts w:ascii="Times New Roman" w:hAnsi="Times New Roman" w:cs="Times New Roman"/>
          <w:sz w:val="24"/>
          <w:szCs w:val="24"/>
          <w:u w:val="single"/>
        </w:rPr>
        <w:t>ARTICLE IV</w:t>
      </w:r>
    </w:p>
    <w:p w:rsidR="007470EC" w:rsidRDefault="007470EC" w:rsidP="00ED0088">
      <w:pPr>
        <w:spacing w:after="0" w:line="240" w:lineRule="auto"/>
        <w:contextualSpacing/>
        <w:rPr>
          <w:rFonts w:ascii="Times New Roman" w:hAnsi="Times New Roman" w:cs="Times New Roman"/>
          <w:sz w:val="24"/>
          <w:szCs w:val="24"/>
        </w:rPr>
      </w:pPr>
    </w:p>
    <w:p w:rsidR="00A870F5" w:rsidRPr="00ED0088" w:rsidRDefault="00A870F5"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The correlation, interpretation, and intent of the Agreement Documents, including the</w:t>
      </w:r>
      <w:r w:rsidR="000076A9">
        <w:rPr>
          <w:rFonts w:ascii="Times New Roman" w:hAnsi="Times New Roman" w:cs="Times New Roman"/>
          <w:sz w:val="24"/>
          <w:szCs w:val="24"/>
        </w:rPr>
        <w:t xml:space="preserve"> </w:t>
      </w:r>
      <w:r w:rsidRPr="00ED0088">
        <w:rPr>
          <w:rFonts w:ascii="Times New Roman" w:hAnsi="Times New Roman" w:cs="Times New Roman"/>
          <w:sz w:val="24"/>
          <w:szCs w:val="24"/>
        </w:rPr>
        <w:t>Agreements and Special Attachments thereto, shall be as follows:</w:t>
      </w:r>
    </w:p>
    <w:p w:rsidR="00A870F5" w:rsidRPr="000076A9" w:rsidRDefault="00A870F5" w:rsidP="000076A9">
      <w:pPr>
        <w:pStyle w:val="ListParagraph"/>
        <w:numPr>
          <w:ilvl w:val="0"/>
          <w:numId w:val="8"/>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The Agreement, the Notice to Proceed, and all supplemental agreements shall be</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defined as the Agreement Documents,</w:t>
      </w:r>
    </w:p>
    <w:p w:rsidR="00A870F5" w:rsidRPr="000076A9" w:rsidRDefault="00A870F5" w:rsidP="000076A9">
      <w:pPr>
        <w:pStyle w:val="ListParagraph"/>
        <w:numPr>
          <w:ilvl w:val="0"/>
          <w:numId w:val="8"/>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lastRenderedPageBreak/>
        <w:t>The Agreement Documents comprise the entire Agreement between the County</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and the Consultant. They may be altered only by supplemental agreement.</w:t>
      </w:r>
    </w:p>
    <w:p w:rsidR="00A870F5" w:rsidRPr="000076A9" w:rsidRDefault="00A870F5" w:rsidP="000076A9">
      <w:pPr>
        <w:pStyle w:val="ListParagraph"/>
        <w:numPr>
          <w:ilvl w:val="0"/>
          <w:numId w:val="8"/>
        </w:numPr>
        <w:spacing w:after="0" w:line="240" w:lineRule="auto"/>
        <w:rPr>
          <w:rFonts w:ascii="Times New Roman" w:hAnsi="Times New Roman" w:cs="Times New Roman"/>
          <w:sz w:val="24"/>
          <w:szCs w:val="24"/>
        </w:rPr>
      </w:pPr>
      <w:r w:rsidRPr="000076A9">
        <w:rPr>
          <w:rFonts w:ascii="Times New Roman" w:hAnsi="Times New Roman" w:cs="Times New Roman"/>
          <w:sz w:val="24"/>
          <w:szCs w:val="24"/>
        </w:rPr>
        <w:t>The Agreement Documents are complimentary; that is, what is called for by one</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 xml:space="preserve">is binding as </w:t>
      </w:r>
      <w:r w:rsidR="000076A9" w:rsidRPr="000076A9">
        <w:rPr>
          <w:rFonts w:ascii="Times New Roman" w:hAnsi="Times New Roman" w:cs="Times New Roman"/>
          <w:sz w:val="24"/>
          <w:szCs w:val="24"/>
        </w:rPr>
        <w:t>i</w:t>
      </w:r>
      <w:r w:rsidRPr="000076A9">
        <w:rPr>
          <w:rFonts w:ascii="Times New Roman" w:hAnsi="Times New Roman" w:cs="Times New Roman"/>
          <w:sz w:val="24"/>
          <w:szCs w:val="24"/>
        </w:rPr>
        <w:t>f called for by all. If the Consultant or the County finds a conflict,</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error, or discrepancy in the Agreement Documents, the Consultant or the County</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will call it to the other’s attention before proceeding with the work affected</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thereby. In resolving such conflicts, errors, and discrepancies, the Documents</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sha</w:t>
      </w:r>
      <w:r w:rsidR="000076A9" w:rsidRPr="000076A9">
        <w:rPr>
          <w:rFonts w:ascii="Times New Roman" w:hAnsi="Times New Roman" w:cs="Times New Roman"/>
          <w:sz w:val="24"/>
          <w:szCs w:val="24"/>
        </w:rPr>
        <w:t>ll</w:t>
      </w:r>
      <w:r w:rsidRPr="000076A9">
        <w:rPr>
          <w:rFonts w:ascii="Times New Roman" w:hAnsi="Times New Roman" w:cs="Times New Roman"/>
          <w:sz w:val="24"/>
          <w:szCs w:val="24"/>
        </w:rPr>
        <w:t xml:space="preserve"> be given precedence in the following order: Supplemental Agreement,</w:t>
      </w:r>
      <w:r w:rsidR="000076A9" w:rsidRPr="000076A9">
        <w:rPr>
          <w:rFonts w:ascii="Times New Roman" w:hAnsi="Times New Roman" w:cs="Times New Roman"/>
          <w:sz w:val="24"/>
          <w:szCs w:val="24"/>
        </w:rPr>
        <w:t xml:space="preserve"> </w:t>
      </w:r>
      <w:r w:rsidRPr="000076A9">
        <w:rPr>
          <w:rFonts w:ascii="Times New Roman" w:hAnsi="Times New Roman" w:cs="Times New Roman"/>
          <w:sz w:val="24"/>
          <w:szCs w:val="24"/>
        </w:rPr>
        <w:t>Agreement and Notice to Proceed.</w:t>
      </w:r>
    </w:p>
    <w:p w:rsidR="00A870F5" w:rsidRDefault="00A870F5"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 xml:space="preserve">It is further agreed this Agreement and all contracts entered into under the provisions of </w:t>
      </w:r>
      <w:r w:rsidR="000076A9">
        <w:rPr>
          <w:rFonts w:ascii="Times New Roman" w:hAnsi="Times New Roman" w:cs="Times New Roman"/>
          <w:sz w:val="24"/>
          <w:szCs w:val="24"/>
        </w:rPr>
        <w:t>t</w:t>
      </w:r>
      <w:r w:rsidRPr="00ED0088">
        <w:rPr>
          <w:rFonts w:ascii="Times New Roman" w:hAnsi="Times New Roman" w:cs="Times New Roman"/>
          <w:sz w:val="24"/>
          <w:szCs w:val="24"/>
        </w:rPr>
        <w:t>his</w:t>
      </w:r>
      <w:r w:rsidR="000076A9">
        <w:rPr>
          <w:rFonts w:ascii="Times New Roman" w:hAnsi="Times New Roman" w:cs="Times New Roman"/>
          <w:sz w:val="24"/>
          <w:szCs w:val="24"/>
        </w:rPr>
        <w:t xml:space="preserve"> </w:t>
      </w:r>
      <w:r w:rsidRPr="00ED0088">
        <w:rPr>
          <w:rFonts w:ascii="Times New Roman" w:hAnsi="Times New Roman" w:cs="Times New Roman"/>
          <w:sz w:val="24"/>
          <w:szCs w:val="24"/>
        </w:rPr>
        <w:t>Agreement shall be binding upon the parties hereto and the</w:t>
      </w:r>
      <w:r w:rsidR="000076A9">
        <w:rPr>
          <w:rFonts w:ascii="Times New Roman" w:hAnsi="Times New Roman" w:cs="Times New Roman"/>
          <w:sz w:val="24"/>
          <w:szCs w:val="24"/>
        </w:rPr>
        <w:t>ir successors and assigns.</w:t>
      </w:r>
    </w:p>
    <w:p w:rsidR="000076A9" w:rsidRPr="00ED0088" w:rsidRDefault="000076A9" w:rsidP="00ED0088">
      <w:pPr>
        <w:spacing w:after="0" w:line="240" w:lineRule="auto"/>
        <w:contextualSpacing/>
        <w:rPr>
          <w:rFonts w:ascii="Times New Roman" w:hAnsi="Times New Roman" w:cs="Times New Roman"/>
          <w:sz w:val="24"/>
          <w:szCs w:val="24"/>
        </w:rPr>
      </w:pPr>
    </w:p>
    <w:p w:rsidR="00A870F5" w:rsidRPr="00ED0088" w:rsidRDefault="00A870F5" w:rsidP="00ED0088">
      <w:pPr>
        <w:spacing w:after="0" w:line="240" w:lineRule="auto"/>
        <w:contextualSpacing/>
        <w:rPr>
          <w:rFonts w:ascii="Times New Roman" w:hAnsi="Times New Roman" w:cs="Times New Roman"/>
          <w:sz w:val="24"/>
          <w:szCs w:val="24"/>
        </w:rPr>
      </w:pPr>
      <w:r w:rsidRPr="00ED0088">
        <w:rPr>
          <w:rFonts w:ascii="Times New Roman" w:hAnsi="Times New Roman" w:cs="Times New Roman"/>
          <w:sz w:val="24"/>
          <w:szCs w:val="24"/>
        </w:rPr>
        <w:t>It is further agreed that no third party beneficiaries are intended to be created by this Agreement,</w:t>
      </w:r>
      <w:r w:rsidR="000076A9">
        <w:rPr>
          <w:rFonts w:ascii="Times New Roman" w:hAnsi="Times New Roman" w:cs="Times New Roman"/>
          <w:sz w:val="24"/>
          <w:szCs w:val="24"/>
        </w:rPr>
        <w:t xml:space="preserve"> </w:t>
      </w:r>
      <w:r w:rsidRPr="00ED0088">
        <w:rPr>
          <w:rFonts w:ascii="Times New Roman" w:hAnsi="Times New Roman" w:cs="Times New Roman"/>
          <w:sz w:val="24"/>
          <w:szCs w:val="24"/>
        </w:rPr>
        <w:t>nor do the parties herein authorize anyone not a party to this Agreement to maintain a suit for</w:t>
      </w:r>
      <w:r w:rsidR="000076A9">
        <w:rPr>
          <w:rFonts w:ascii="Times New Roman" w:hAnsi="Times New Roman" w:cs="Times New Roman"/>
          <w:sz w:val="24"/>
          <w:szCs w:val="24"/>
        </w:rPr>
        <w:t xml:space="preserve"> </w:t>
      </w:r>
      <w:r w:rsidRPr="00ED0088">
        <w:rPr>
          <w:rFonts w:ascii="Times New Roman" w:hAnsi="Times New Roman" w:cs="Times New Roman"/>
          <w:sz w:val="24"/>
          <w:szCs w:val="24"/>
        </w:rPr>
        <w:t>damages pursuant to the terms or provisions of this Agreement.</w:t>
      </w:r>
    </w:p>
    <w:p w:rsidR="00A870F5" w:rsidRPr="00ED0088" w:rsidRDefault="00A870F5" w:rsidP="00ED0088">
      <w:pPr>
        <w:spacing w:after="0" w:line="240" w:lineRule="auto"/>
        <w:contextualSpacing/>
        <w:rPr>
          <w:rFonts w:ascii="Times New Roman" w:hAnsi="Times New Roman" w:cs="Times New Roman"/>
          <w:sz w:val="24"/>
          <w:szCs w:val="24"/>
        </w:rPr>
      </w:pPr>
    </w:p>
    <w:p w:rsidR="00A870F5" w:rsidRPr="00ED0088" w:rsidRDefault="00A870F5" w:rsidP="00ED0088">
      <w:pPr>
        <w:spacing w:after="0" w:line="240" w:lineRule="auto"/>
        <w:contextualSpacing/>
        <w:rPr>
          <w:rFonts w:ascii="Times New Roman" w:hAnsi="Times New Roman" w:cs="Times New Roman"/>
          <w:sz w:val="24"/>
          <w:szCs w:val="24"/>
        </w:rPr>
      </w:pPr>
      <w:r w:rsidRPr="000076A9">
        <w:rPr>
          <w:rFonts w:ascii="Times New Roman" w:hAnsi="Times New Roman" w:cs="Times New Roman"/>
          <w:sz w:val="24"/>
          <w:szCs w:val="24"/>
          <w:u w:val="single"/>
        </w:rPr>
        <w:t>IN WITNESS WHEREOF</w:t>
      </w:r>
      <w:r w:rsidRPr="00ED0088">
        <w:rPr>
          <w:rFonts w:ascii="Times New Roman" w:hAnsi="Times New Roman" w:cs="Times New Roman"/>
          <w:sz w:val="24"/>
          <w:szCs w:val="24"/>
        </w:rPr>
        <w:t>, the parties have caused this Agreement to be signed by their</w:t>
      </w:r>
      <w:r w:rsidR="000076A9">
        <w:rPr>
          <w:rFonts w:ascii="Times New Roman" w:hAnsi="Times New Roman" w:cs="Times New Roman"/>
          <w:sz w:val="24"/>
          <w:szCs w:val="24"/>
        </w:rPr>
        <w:t xml:space="preserve"> </w:t>
      </w:r>
      <w:r w:rsidRPr="00ED0088">
        <w:rPr>
          <w:rFonts w:ascii="Times New Roman" w:hAnsi="Times New Roman" w:cs="Times New Roman"/>
          <w:sz w:val="24"/>
          <w:szCs w:val="24"/>
        </w:rPr>
        <w:t>dul</w:t>
      </w:r>
      <w:r w:rsidR="000076A9">
        <w:rPr>
          <w:rFonts w:ascii="Times New Roman" w:hAnsi="Times New Roman" w:cs="Times New Roman"/>
          <w:sz w:val="24"/>
          <w:szCs w:val="24"/>
        </w:rPr>
        <w:t>y</w:t>
      </w:r>
      <w:r w:rsidRPr="00ED0088">
        <w:rPr>
          <w:rFonts w:ascii="Times New Roman" w:hAnsi="Times New Roman" w:cs="Times New Roman"/>
          <w:sz w:val="24"/>
          <w:szCs w:val="24"/>
        </w:rPr>
        <w:t xml:space="preserve"> authorized representatives on the day and year </w:t>
      </w:r>
      <w:r w:rsidR="000076A9">
        <w:rPr>
          <w:rFonts w:ascii="Times New Roman" w:hAnsi="Times New Roman" w:cs="Times New Roman"/>
          <w:sz w:val="24"/>
          <w:szCs w:val="24"/>
        </w:rPr>
        <w:t>firs</w:t>
      </w:r>
      <w:r w:rsidRPr="00ED0088">
        <w:rPr>
          <w:rFonts w:ascii="Times New Roman" w:hAnsi="Times New Roman" w:cs="Times New Roman"/>
          <w:sz w:val="24"/>
          <w:szCs w:val="24"/>
        </w:rPr>
        <w:t>t above written.</w:t>
      </w:r>
    </w:p>
    <w:p w:rsidR="000373F3" w:rsidRDefault="000373F3" w:rsidP="00ED0088">
      <w:pPr>
        <w:spacing w:after="0" w:line="240" w:lineRule="auto"/>
        <w:contextualSpacing/>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373F3" w:rsidTr="000373F3">
        <w:tc>
          <w:tcPr>
            <w:tcW w:w="4788" w:type="dxa"/>
          </w:tcPr>
          <w:p w:rsidR="000373F3" w:rsidRDefault="000373F3" w:rsidP="000373F3">
            <w:pPr>
              <w:contextualSpacing/>
              <w:rPr>
                <w:rFonts w:ascii="Times New Roman" w:hAnsi="Times New Roman" w:cs="Times New Roman"/>
                <w:sz w:val="24"/>
                <w:szCs w:val="24"/>
              </w:rPr>
            </w:pPr>
            <w:r w:rsidRPr="00ED0088">
              <w:rPr>
                <w:rFonts w:ascii="Times New Roman" w:hAnsi="Times New Roman" w:cs="Times New Roman"/>
                <w:sz w:val="24"/>
                <w:szCs w:val="24"/>
              </w:rPr>
              <w:t>RECOMMEND FOR APPROVAL:</w:t>
            </w:r>
          </w:p>
        </w:tc>
        <w:tc>
          <w:tcPr>
            <w:tcW w:w="4788" w:type="dxa"/>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 xml:space="preserve">COUNTY </w:t>
            </w:r>
          </w:p>
        </w:tc>
      </w:tr>
      <w:tr w:rsidR="000373F3" w:rsidTr="000373F3">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p>
        </w:tc>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p>
        </w:tc>
      </w:tr>
      <w:tr w:rsidR="000373F3" w:rsidTr="000373F3">
        <w:tc>
          <w:tcPr>
            <w:tcW w:w="4788" w:type="dxa"/>
            <w:tcBorders>
              <w:top w:val="single" w:sz="4" w:space="0" w:color="auto"/>
            </w:tcBorders>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County Engineer/Road Supervisor</w:t>
            </w:r>
          </w:p>
        </w:tc>
        <w:tc>
          <w:tcPr>
            <w:tcW w:w="4788" w:type="dxa"/>
            <w:tcBorders>
              <w:top w:val="single" w:sz="4" w:space="0" w:color="auto"/>
            </w:tcBorders>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Chairperson, Board of County Commissioners</w:t>
            </w: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p>
        </w:tc>
      </w:tr>
      <w:tr w:rsidR="000373F3" w:rsidTr="000373F3">
        <w:tc>
          <w:tcPr>
            <w:tcW w:w="4788" w:type="dxa"/>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ATTEST:</w:t>
            </w:r>
          </w:p>
        </w:tc>
        <w:tc>
          <w:tcPr>
            <w:tcW w:w="4788" w:type="dxa"/>
            <w:tcBorders>
              <w:top w:val="single" w:sz="4" w:space="0" w:color="auto"/>
            </w:tcBorders>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Member</w:t>
            </w:r>
          </w:p>
        </w:tc>
      </w:tr>
      <w:tr w:rsidR="000373F3" w:rsidTr="000373F3">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p>
        </w:tc>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p>
        </w:tc>
      </w:tr>
      <w:tr w:rsidR="000373F3" w:rsidTr="000373F3">
        <w:tc>
          <w:tcPr>
            <w:tcW w:w="4788" w:type="dxa"/>
            <w:tcBorders>
              <w:top w:val="single" w:sz="4" w:space="0" w:color="auto"/>
            </w:tcBorders>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County Clerk</w:t>
            </w:r>
          </w:p>
        </w:tc>
        <w:tc>
          <w:tcPr>
            <w:tcW w:w="4788" w:type="dxa"/>
            <w:tcBorders>
              <w:top w:val="single" w:sz="4" w:space="0" w:color="auto"/>
            </w:tcBorders>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Member</w:t>
            </w: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Pr>
          <w:p w:rsidR="000373F3" w:rsidRDefault="000373F3" w:rsidP="00ED0088">
            <w:pPr>
              <w:contextualSpacing/>
              <w:rPr>
                <w:rFonts w:ascii="Times New Roman" w:hAnsi="Times New Roman" w:cs="Times New Roman"/>
                <w:sz w:val="24"/>
                <w:szCs w:val="24"/>
              </w:rPr>
            </w:pP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CONSULTANT</w:t>
            </w: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Pr>
          <w:p w:rsidR="000373F3" w:rsidRDefault="000373F3" w:rsidP="00ED0088">
            <w:pPr>
              <w:contextualSpacing/>
              <w:rPr>
                <w:rFonts w:ascii="Times New Roman" w:hAnsi="Times New Roman" w:cs="Times New Roman"/>
                <w:sz w:val="24"/>
                <w:szCs w:val="24"/>
              </w:rPr>
            </w:pP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r>
              <w:rPr>
                <w:rFonts w:ascii="Times New Roman" w:hAnsi="Times New Roman" w:cs="Times New Roman"/>
                <w:sz w:val="24"/>
                <w:szCs w:val="24"/>
              </w:rPr>
              <w:t>BY:</w:t>
            </w: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Borders>
              <w:top w:val="single" w:sz="4" w:space="0" w:color="auto"/>
            </w:tcBorders>
          </w:tcPr>
          <w:p w:rsidR="000373F3" w:rsidRDefault="000373F3" w:rsidP="00E35053">
            <w:pPr>
              <w:contextualSpacing/>
              <w:rPr>
                <w:rFonts w:ascii="Times New Roman" w:hAnsi="Times New Roman" w:cs="Times New Roman"/>
                <w:sz w:val="24"/>
                <w:szCs w:val="24"/>
              </w:rPr>
            </w:pPr>
            <w:r>
              <w:rPr>
                <w:rFonts w:ascii="Times New Roman" w:hAnsi="Times New Roman" w:cs="Times New Roman"/>
                <w:sz w:val="24"/>
                <w:szCs w:val="24"/>
              </w:rPr>
              <w:t>Name</w:t>
            </w: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Borders>
              <w:bottom w:val="single" w:sz="4" w:space="0" w:color="auto"/>
            </w:tcBorders>
          </w:tcPr>
          <w:p w:rsidR="000373F3" w:rsidRDefault="000373F3" w:rsidP="00ED0088">
            <w:pPr>
              <w:contextualSpacing/>
              <w:rPr>
                <w:rFonts w:ascii="Times New Roman" w:hAnsi="Times New Roman" w:cs="Times New Roman"/>
                <w:sz w:val="24"/>
                <w:szCs w:val="24"/>
              </w:rPr>
            </w:pPr>
          </w:p>
        </w:tc>
      </w:tr>
      <w:tr w:rsidR="000373F3" w:rsidTr="000373F3">
        <w:tc>
          <w:tcPr>
            <w:tcW w:w="4788" w:type="dxa"/>
          </w:tcPr>
          <w:p w:rsidR="000373F3" w:rsidRDefault="000373F3" w:rsidP="00ED0088">
            <w:pPr>
              <w:contextualSpacing/>
              <w:rPr>
                <w:rFonts w:ascii="Times New Roman" w:hAnsi="Times New Roman" w:cs="Times New Roman"/>
                <w:sz w:val="24"/>
                <w:szCs w:val="24"/>
              </w:rPr>
            </w:pPr>
          </w:p>
        </w:tc>
        <w:tc>
          <w:tcPr>
            <w:tcW w:w="4788" w:type="dxa"/>
            <w:tcBorders>
              <w:top w:val="single" w:sz="4" w:space="0" w:color="auto"/>
            </w:tcBorders>
          </w:tcPr>
          <w:p w:rsidR="000373F3" w:rsidRDefault="000373F3" w:rsidP="00E35053">
            <w:pPr>
              <w:contextualSpacing/>
              <w:rPr>
                <w:rFonts w:ascii="Times New Roman" w:hAnsi="Times New Roman" w:cs="Times New Roman"/>
                <w:sz w:val="24"/>
                <w:szCs w:val="24"/>
              </w:rPr>
            </w:pPr>
            <w:r>
              <w:rPr>
                <w:rFonts w:ascii="Times New Roman" w:hAnsi="Times New Roman" w:cs="Times New Roman"/>
                <w:sz w:val="24"/>
                <w:szCs w:val="24"/>
              </w:rPr>
              <w:t>Title</w:t>
            </w:r>
          </w:p>
        </w:tc>
      </w:tr>
    </w:tbl>
    <w:p w:rsidR="000373F3" w:rsidRDefault="000373F3" w:rsidP="00ED0088">
      <w:pPr>
        <w:spacing w:after="0" w:line="240" w:lineRule="auto"/>
        <w:contextualSpacing/>
        <w:rPr>
          <w:rFonts w:ascii="Times New Roman" w:hAnsi="Times New Roman" w:cs="Times New Roman"/>
          <w:sz w:val="24"/>
          <w:szCs w:val="24"/>
        </w:rPr>
      </w:pPr>
    </w:p>
    <w:p w:rsidR="00123CA2" w:rsidRPr="00E57763" w:rsidRDefault="00E249CF" w:rsidP="00E57763">
      <w:pPr>
        <w:spacing w:after="0" w:line="240" w:lineRule="auto"/>
        <w:rPr>
          <w:rFonts w:ascii="Times New Roman" w:hAnsi="Times New Roman" w:cs="Times New Roman"/>
          <w:sz w:val="24"/>
          <w:szCs w:val="24"/>
        </w:rPr>
      </w:pPr>
      <w:r w:rsidRPr="00E57763">
        <w:rPr>
          <w:rFonts w:ascii="Times New Roman" w:hAnsi="Times New Roman" w:cs="Times New Roman"/>
          <w:b/>
          <w:sz w:val="24"/>
          <w:szCs w:val="24"/>
        </w:rPr>
        <w:t>History and general comments:</w:t>
      </w:r>
      <w:r w:rsidRPr="00E57763">
        <w:rPr>
          <w:rFonts w:ascii="Times New Roman" w:hAnsi="Times New Roman" w:cs="Times New Roman"/>
          <w:sz w:val="24"/>
          <w:szCs w:val="24"/>
        </w:rPr>
        <w:t xml:space="preserve">  </w:t>
      </w:r>
      <w:r w:rsidR="00E35053" w:rsidRPr="00E57763">
        <w:rPr>
          <w:rFonts w:ascii="Times New Roman" w:hAnsi="Times New Roman" w:cs="Times New Roman"/>
          <w:sz w:val="24"/>
          <w:szCs w:val="24"/>
        </w:rPr>
        <w:t xml:space="preserve">The above agreement was developed in 2005 and was distributed by BLP MEMO 05-11.  </w:t>
      </w:r>
      <w:r w:rsidR="00123CA2" w:rsidRPr="00E57763">
        <w:rPr>
          <w:rFonts w:ascii="Times New Roman" w:hAnsi="Times New Roman" w:cs="Times New Roman"/>
          <w:sz w:val="24"/>
          <w:szCs w:val="24"/>
        </w:rPr>
        <w:t>The following information is from the BLP MEMO.</w:t>
      </w:r>
    </w:p>
    <w:p w:rsidR="00E35053" w:rsidRDefault="00E35053" w:rsidP="00E5776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Bureau of Local Projects (BLP) developed these guideline agreements to assist the county in presenting an agreement to their consulting firm that would contain the necessary requirements to develop a federal aid </w:t>
      </w:r>
    </w:p>
    <w:p w:rsidR="00123CA2" w:rsidRDefault="00123CA2" w:rsidP="00E5776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Article II contains the language included in the general Federa</w:t>
      </w:r>
      <w:r w:rsidR="00E249CF">
        <w:rPr>
          <w:rFonts w:ascii="Times New Roman" w:hAnsi="Times New Roman" w:cs="Times New Roman"/>
          <w:sz w:val="24"/>
          <w:szCs w:val="24"/>
        </w:rPr>
        <w:t>l</w:t>
      </w:r>
      <w:r>
        <w:rPr>
          <w:rFonts w:ascii="Times New Roman" w:hAnsi="Times New Roman" w:cs="Times New Roman"/>
          <w:sz w:val="24"/>
          <w:szCs w:val="24"/>
        </w:rPr>
        <w:t xml:space="preserve"> aid Project Agreement executed by the counties in 2004.</w:t>
      </w:r>
    </w:p>
    <w:p w:rsidR="00123CA2" w:rsidRDefault="00123CA2" w:rsidP="00E5776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county elects to use a different agreement the agreement should include Article II, paragraph1. (a), (b), and (c).  </w:t>
      </w:r>
    </w:p>
    <w:p w:rsidR="00123CA2" w:rsidRDefault="00123CA2" w:rsidP="00E5776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Prior to the BLP MEMO this agreement was reviewed and received concurrence by representatives of the KCHA Liaison Committee and the ACEC</w:t>
      </w:r>
      <w:r w:rsidR="004148CC">
        <w:rPr>
          <w:rFonts w:ascii="Times New Roman" w:hAnsi="Times New Roman" w:cs="Times New Roman"/>
          <w:sz w:val="24"/>
          <w:szCs w:val="24"/>
        </w:rPr>
        <w:t xml:space="preserve"> of Kansas/KDOT Standing Committee on Local Projects.</w:t>
      </w:r>
    </w:p>
    <w:p w:rsidR="004148CC" w:rsidRDefault="004148CC" w:rsidP="00E57763">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Since neither</w:t>
      </w:r>
      <w:r w:rsidR="00546D03">
        <w:rPr>
          <w:rFonts w:ascii="Times New Roman" w:hAnsi="Times New Roman" w:cs="Times New Roman"/>
          <w:sz w:val="24"/>
          <w:szCs w:val="24"/>
        </w:rPr>
        <w:t xml:space="preserve"> the Secretary nor the KDOT will be a party to this agreement, the Secretary is not responsible for the use of the agreement in part or in total by the County</w:t>
      </w:r>
    </w:p>
    <w:p w:rsidR="00E249CF" w:rsidRDefault="00E249CF" w:rsidP="00E249CF">
      <w:pPr>
        <w:spacing w:after="0" w:line="240" w:lineRule="auto"/>
        <w:rPr>
          <w:rFonts w:ascii="Times New Roman" w:hAnsi="Times New Roman" w:cs="Times New Roman"/>
          <w:sz w:val="24"/>
          <w:szCs w:val="24"/>
        </w:rPr>
      </w:pPr>
    </w:p>
    <w:p w:rsidR="00E249CF" w:rsidRDefault="00E57763" w:rsidP="00E249CF">
      <w:pPr>
        <w:spacing w:after="0" w:line="240" w:lineRule="auto"/>
        <w:rPr>
          <w:rFonts w:ascii="Times New Roman" w:hAnsi="Times New Roman" w:cs="Times New Roman"/>
          <w:sz w:val="24"/>
          <w:szCs w:val="24"/>
        </w:rPr>
      </w:pPr>
      <w:r w:rsidRPr="00E57763">
        <w:rPr>
          <w:rFonts w:ascii="Times New Roman" w:hAnsi="Times New Roman" w:cs="Times New Roman"/>
          <w:b/>
          <w:sz w:val="24"/>
          <w:szCs w:val="24"/>
        </w:rPr>
        <w:t>Discussion Items:</w:t>
      </w:r>
      <w:r>
        <w:rPr>
          <w:rFonts w:ascii="Times New Roman" w:hAnsi="Times New Roman" w:cs="Times New Roman"/>
          <w:sz w:val="24"/>
          <w:szCs w:val="24"/>
        </w:rPr>
        <w:t xml:space="preserve">  There are a number of items that can be performed by the Consultant or the County depending on the wishes and expertise of the County.  Inclusion of these items to be performed by the Consultant will increase the cost of the design services.  These items need to be discussed and agreed to during the contract negotiations to avoid misunderstanding during the course of the project.  </w:t>
      </w:r>
    </w:p>
    <w:p w:rsidR="009B2593" w:rsidRDefault="009B2593" w:rsidP="00E249CF">
      <w:pPr>
        <w:spacing w:after="0" w:line="240" w:lineRule="auto"/>
        <w:rPr>
          <w:rFonts w:ascii="Times New Roman" w:hAnsi="Times New Roman" w:cs="Times New Roman"/>
          <w:sz w:val="24"/>
          <w:szCs w:val="24"/>
        </w:rPr>
      </w:pPr>
    </w:p>
    <w:p w:rsidR="009B2593" w:rsidRDefault="00795696" w:rsidP="00C8200C">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Table of Scope of Services</w:t>
      </w:r>
      <w:r>
        <w:rPr>
          <w:rFonts w:ascii="Times New Roman" w:hAnsi="Times New Roman" w:cs="Times New Roman"/>
          <w:sz w:val="24"/>
          <w:szCs w:val="24"/>
        </w:rPr>
        <w:t xml:space="preserve">:  </w:t>
      </w:r>
      <w:r w:rsidR="009B2593">
        <w:rPr>
          <w:rFonts w:ascii="Times New Roman" w:hAnsi="Times New Roman" w:cs="Times New Roman"/>
          <w:sz w:val="24"/>
          <w:szCs w:val="24"/>
        </w:rPr>
        <w:t>Carefully review the table in the section of the agreement under Scope of Services to see that all proper boxes are indicated with a + mark.</w:t>
      </w:r>
    </w:p>
    <w:p w:rsidR="00C8200C" w:rsidRDefault="00C8200C" w:rsidP="00C8200C">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Survey Items in Scope of Services</w:t>
      </w:r>
      <w:r>
        <w:rPr>
          <w:rFonts w:ascii="Times New Roman" w:hAnsi="Times New Roman" w:cs="Times New Roman"/>
          <w:sz w:val="24"/>
          <w:szCs w:val="24"/>
        </w:rPr>
        <w:t xml:space="preserve">:  </w:t>
      </w:r>
    </w:p>
    <w:p w:rsidR="00C8200C" w:rsidRDefault="00C8200C" w:rsidP="00C8200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Boxes are normally checked for Topographical Survey and Normal Field Survey.</w:t>
      </w:r>
    </w:p>
    <w:p w:rsidR="00C8200C" w:rsidRDefault="00C8200C" w:rsidP="00C8200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Relocation Survey should be checked if the project will be on a new alignment. </w:t>
      </w:r>
    </w:p>
    <w:p w:rsidR="00C8200C" w:rsidRDefault="00C8200C" w:rsidP="00C8200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R/W survey should be checked if the consultant is to </w:t>
      </w:r>
      <w:r w:rsidR="00A72C79">
        <w:rPr>
          <w:rFonts w:ascii="Times New Roman" w:hAnsi="Times New Roman" w:cs="Times New Roman"/>
          <w:sz w:val="24"/>
          <w:szCs w:val="24"/>
        </w:rPr>
        <w:t xml:space="preserve">determine the existing </w:t>
      </w:r>
      <w:r>
        <w:rPr>
          <w:rFonts w:ascii="Times New Roman" w:hAnsi="Times New Roman" w:cs="Times New Roman"/>
          <w:sz w:val="24"/>
          <w:szCs w:val="24"/>
        </w:rPr>
        <w:t xml:space="preserve">right-of-way. </w:t>
      </w:r>
    </w:p>
    <w:p w:rsidR="00E4439C" w:rsidRDefault="00C8200C" w:rsidP="00C8200C">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Survey Control</w:t>
      </w:r>
      <w:r>
        <w:rPr>
          <w:rFonts w:ascii="Times New Roman" w:hAnsi="Times New Roman" w:cs="Times New Roman"/>
          <w:sz w:val="24"/>
          <w:szCs w:val="24"/>
        </w:rPr>
        <w:t xml:space="preserve">:  There has been considerable confusion on survey control related to federal aid projects.  Since this agreement was developed BLP Memo 11-01 was issued to clarify survey control issues.  </w:t>
      </w:r>
      <w:r w:rsidR="009155A0">
        <w:rPr>
          <w:rFonts w:ascii="Times New Roman" w:hAnsi="Times New Roman" w:cs="Times New Roman"/>
          <w:sz w:val="24"/>
          <w:szCs w:val="24"/>
        </w:rPr>
        <w:t xml:space="preserve">If the consultant is located out of the county and there are local surveyors that the county uses for routine items it may be a good idea to have the local surveyors establish the survey control.  </w:t>
      </w:r>
      <w:r w:rsidR="00F36A34">
        <w:rPr>
          <w:rFonts w:ascii="Times New Roman" w:hAnsi="Times New Roman" w:cs="Times New Roman"/>
          <w:sz w:val="24"/>
          <w:szCs w:val="24"/>
        </w:rPr>
        <w:t xml:space="preserve">The following items should be considered as additions to Article II, paragraph 1. d) </w:t>
      </w:r>
    </w:p>
    <w:p w:rsidR="00E4439C" w:rsidRDefault="00E4439C"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814FD">
        <w:rPr>
          <w:rFonts w:ascii="Times New Roman" w:hAnsi="Times New Roman" w:cs="Times New Roman"/>
          <w:sz w:val="24"/>
          <w:szCs w:val="24"/>
        </w:rPr>
        <w:t>C</w:t>
      </w:r>
      <w:r>
        <w:rPr>
          <w:rFonts w:ascii="Times New Roman" w:hAnsi="Times New Roman" w:cs="Times New Roman"/>
          <w:sz w:val="24"/>
          <w:szCs w:val="24"/>
        </w:rPr>
        <w:t xml:space="preserve">onsultant will perform the necessary research and locate or establish all Public Lands Survey System corners within the proposed construction limits and as necessary to reference the project to section line and write legal descriptions for proposed right-of-way.  The County will assist by excavating for necessary missing corners.  </w:t>
      </w:r>
      <w:r w:rsidRPr="00E4439C">
        <w:rPr>
          <w:rFonts w:ascii="Times New Roman" w:hAnsi="Times New Roman" w:cs="Times New Roman"/>
          <w:b/>
          <w:sz w:val="24"/>
          <w:szCs w:val="24"/>
        </w:rPr>
        <w:t>OR</w:t>
      </w:r>
      <w:r>
        <w:rPr>
          <w:rFonts w:ascii="Times New Roman" w:hAnsi="Times New Roman" w:cs="Times New Roman"/>
          <w:sz w:val="24"/>
          <w:szCs w:val="24"/>
        </w:rPr>
        <w:t xml:space="preserve">  The County under separate contract or with county staff provide the Consultant with reference ties to all Public Lands Survey System corners within the proposed construction limits and as necessary to reference the project to section line and write legal descriptions for proposed right-of-way. </w:t>
      </w:r>
    </w:p>
    <w:p w:rsidR="00E814FD" w:rsidRDefault="00E814FD"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file with the County and the Kansas State Historical Society corner reference reports for all public land survey corners used during the design survey, and show the corners and references on the design plans.  </w:t>
      </w:r>
    </w:p>
    <w:p w:rsidR="006026FB" w:rsidRPr="00CF689C" w:rsidRDefault="006026FB" w:rsidP="00E4439C">
      <w:pPr>
        <w:pStyle w:val="ListParagraph"/>
        <w:numPr>
          <w:ilvl w:val="1"/>
          <w:numId w:val="16"/>
        </w:numPr>
        <w:spacing w:after="0" w:line="240" w:lineRule="auto"/>
        <w:rPr>
          <w:rFonts w:ascii="Times New Roman" w:hAnsi="Times New Roman" w:cs="Times New Roman"/>
          <w:sz w:val="24"/>
          <w:szCs w:val="24"/>
        </w:rPr>
      </w:pPr>
      <w:r w:rsidRPr="009552EB">
        <w:rPr>
          <w:rFonts w:ascii="Times New Roman" w:eastAsia="Times New Roman" w:hAnsi="Times New Roman" w:cs="Times New Roman"/>
          <w:snapToGrid w:val="0"/>
          <w:spacing w:val="-3"/>
          <w:sz w:val="24"/>
          <w:szCs w:val="24"/>
        </w:rPr>
        <w:t xml:space="preserve">The </w:t>
      </w:r>
      <w:r>
        <w:rPr>
          <w:rFonts w:ascii="Times New Roman" w:eastAsia="Times New Roman" w:hAnsi="Times New Roman" w:cs="Times New Roman"/>
          <w:snapToGrid w:val="0"/>
          <w:spacing w:val="-3"/>
          <w:sz w:val="24"/>
          <w:szCs w:val="24"/>
        </w:rPr>
        <w:t xml:space="preserve">County </w:t>
      </w:r>
      <w:r w:rsidRPr="006026FB">
        <w:rPr>
          <w:rFonts w:ascii="Times New Roman" w:eastAsia="Times New Roman" w:hAnsi="Times New Roman" w:cs="Times New Roman"/>
          <w:b/>
          <w:snapToGrid w:val="0"/>
          <w:spacing w:val="-3"/>
          <w:sz w:val="24"/>
          <w:szCs w:val="24"/>
        </w:rPr>
        <w:t>OR</w:t>
      </w:r>
      <w:r>
        <w:rPr>
          <w:rFonts w:ascii="Times New Roman" w:eastAsia="Times New Roman" w:hAnsi="Times New Roman" w:cs="Times New Roman"/>
          <w:snapToGrid w:val="0"/>
          <w:spacing w:val="-3"/>
          <w:sz w:val="24"/>
          <w:szCs w:val="24"/>
        </w:rPr>
        <w:t xml:space="preserve"> Consultant</w:t>
      </w:r>
      <w:r w:rsidRPr="009552EB">
        <w:rPr>
          <w:rFonts w:ascii="Times New Roman" w:eastAsia="Times New Roman" w:hAnsi="Times New Roman" w:cs="Times New Roman"/>
          <w:snapToGrid w:val="0"/>
          <w:spacing w:val="-3"/>
          <w:sz w:val="24"/>
          <w:szCs w:val="24"/>
        </w:rPr>
        <w:t xml:space="preserve"> will notify adjacent property owners prior to </w:t>
      </w:r>
      <w:r>
        <w:rPr>
          <w:rFonts w:ascii="Times New Roman" w:eastAsia="Times New Roman" w:hAnsi="Times New Roman" w:cs="Times New Roman"/>
          <w:snapToGrid w:val="0"/>
          <w:spacing w:val="-3"/>
          <w:sz w:val="24"/>
          <w:szCs w:val="24"/>
        </w:rPr>
        <w:t xml:space="preserve">performing </w:t>
      </w:r>
      <w:r w:rsidRPr="009552EB">
        <w:rPr>
          <w:rFonts w:ascii="Times New Roman" w:eastAsia="Times New Roman" w:hAnsi="Times New Roman" w:cs="Times New Roman"/>
          <w:snapToGrid w:val="0"/>
          <w:spacing w:val="-3"/>
          <w:sz w:val="24"/>
          <w:szCs w:val="24"/>
        </w:rPr>
        <w:t xml:space="preserve"> the survey.  No vehicles should be driven onto private property without permission from the owner</w:t>
      </w:r>
      <w:r>
        <w:rPr>
          <w:rFonts w:ascii="Times New Roman" w:eastAsia="Times New Roman" w:hAnsi="Times New Roman" w:cs="Times New Roman"/>
          <w:snapToGrid w:val="0"/>
          <w:spacing w:val="-3"/>
          <w:sz w:val="24"/>
          <w:szCs w:val="24"/>
        </w:rPr>
        <w:t>.</w:t>
      </w:r>
    </w:p>
    <w:p w:rsidR="00CF689C" w:rsidRPr="006026FB" w:rsidRDefault="00CF689C"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adjacent property owners indicate, or survey plats are of record that indicate property </w:t>
      </w:r>
      <w:r w:rsidR="000B6F97">
        <w:rPr>
          <w:rFonts w:ascii="Times New Roman" w:hAnsi="Times New Roman" w:cs="Times New Roman"/>
          <w:sz w:val="24"/>
          <w:szCs w:val="24"/>
        </w:rPr>
        <w:t>markers</w:t>
      </w:r>
      <w:r>
        <w:rPr>
          <w:rFonts w:ascii="Times New Roman" w:hAnsi="Times New Roman" w:cs="Times New Roman"/>
          <w:sz w:val="24"/>
          <w:szCs w:val="24"/>
        </w:rPr>
        <w:t xml:space="preserve"> may exist, the Consultant will</w:t>
      </w:r>
      <w:r w:rsidRPr="009552EB">
        <w:rPr>
          <w:rFonts w:ascii="Times New Roman" w:hAnsi="Times New Roman" w:cs="Times New Roman"/>
          <w:sz w:val="24"/>
          <w:szCs w:val="24"/>
        </w:rPr>
        <w:t xml:space="preserve"> search for property </w:t>
      </w:r>
      <w:r>
        <w:rPr>
          <w:rFonts w:ascii="Times New Roman" w:hAnsi="Times New Roman" w:cs="Times New Roman"/>
          <w:sz w:val="24"/>
          <w:szCs w:val="24"/>
        </w:rPr>
        <w:t>markers a</w:t>
      </w:r>
      <w:r w:rsidRPr="009552EB">
        <w:rPr>
          <w:rFonts w:ascii="Times New Roman" w:hAnsi="Times New Roman" w:cs="Times New Roman"/>
          <w:sz w:val="24"/>
          <w:szCs w:val="24"/>
        </w:rPr>
        <w:t xml:space="preserve">nd </w:t>
      </w:r>
      <w:r w:rsidR="000B6F97">
        <w:rPr>
          <w:rFonts w:ascii="Times New Roman" w:hAnsi="Times New Roman" w:cs="Times New Roman"/>
          <w:sz w:val="24"/>
          <w:szCs w:val="24"/>
        </w:rPr>
        <w:t xml:space="preserve">shall </w:t>
      </w:r>
      <w:r w:rsidRPr="009552EB">
        <w:rPr>
          <w:rFonts w:ascii="Times New Roman" w:hAnsi="Times New Roman" w:cs="Times New Roman"/>
          <w:sz w:val="24"/>
          <w:szCs w:val="24"/>
        </w:rPr>
        <w:t>note any found markers</w:t>
      </w:r>
      <w:r>
        <w:rPr>
          <w:rFonts w:ascii="Times New Roman" w:hAnsi="Times New Roman" w:cs="Times New Roman"/>
          <w:sz w:val="24"/>
          <w:szCs w:val="24"/>
        </w:rPr>
        <w:t xml:space="preserve"> on the plans</w:t>
      </w:r>
      <w:r w:rsidRPr="009552EB">
        <w:rPr>
          <w:rFonts w:ascii="Times New Roman" w:hAnsi="Times New Roman" w:cs="Times New Roman"/>
          <w:sz w:val="24"/>
          <w:szCs w:val="24"/>
        </w:rPr>
        <w:t xml:space="preserve">. </w:t>
      </w:r>
    </w:p>
    <w:p w:rsidR="00B25B1E" w:rsidRDefault="00B25B1E" w:rsidP="00B25B1E">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Ownership data and road records</w:t>
      </w:r>
      <w:r>
        <w:rPr>
          <w:rFonts w:ascii="Times New Roman" w:hAnsi="Times New Roman" w:cs="Times New Roman"/>
          <w:sz w:val="24"/>
          <w:szCs w:val="24"/>
        </w:rPr>
        <w:t>:  It is unclear in the standard agreement which party is responsible for right-of-way research and ownership data.  Consider adding the following items in Article II, paragraph d):</w:t>
      </w:r>
    </w:p>
    <w:p w:rsidR="00E814FD" w:rsidRDefault="00E814FD"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research and obtain ownership data and legal descriptions for all adjacent property owners.  </w:t>
      </w:r>
      <w:r w:rsidRPr="00E814FD">
        <w:rPr>
          <w:rFonts w:ascii="Times New Roman" w:hAnsi="Times New Roman" w:cs="Times New Roman"/>
          <w:b/>
          <w:sz w:val="24"/>
          <w:szCs w:val="24"/>
        </w:rPr>
        <w:t>OR</w:t>
      </w:r>
      <w:r>
        <w:rPr>
          <w:rFonts w:ascii="Times New Roman" w:hAnsi="Times New Roman" w:cs="Times New Roman"/>
          <w:sz w:val="24"/>
          <w:szCs w:val="24"/>
        </w:rPr>
        <w:t xml:space="preserve"> The County will provide ownership data and legal descriptions for all adjacent property owners.</w:t>
      </w:r>
    </w:p>
    <w:p w:rsidR="00E249CF" w:rsidRDefault="00E814FD"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Consultant will obtain existing right-of-way data from road records, plans and deeds of dedication.  </w:t>
      </w:r>
      <w:r w:rsidRPr="00E814FD">
        <w:rPr>
          <w:rFonts w:ascii="Times New Roman" w:hAnsi="Times New Roman" w:cs="Times New Roman"/>
          <w:b/>
          <w:sz w:val="24"/>
          <w:szCs w:val="24"/>
        </w:rPr>
        <w:t xml:space="preserve">OR </w:t>
      </w:r>
      <w:r>
        <w:rPr>
          <w:rFonts w:ascii="Times New Roman" w:hAnsi="Times New Roman" w:cs="Times New Roman"/>
          <w:sz w:val="24"/>
          <w:szCs w:val="24"/>
        </w:rPr>
        <w:t xml:space="preserve"> The County will provide existing right-of-way data to the Consultant.   </w:t>
      </w:r>
    </w:p>
    <w:p w:rsidR="009552EB" w:rsidRDefault="009552EB"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research and obtain easement </w:t>
      </w:r>
      <w:r w:rsidR="000B6F97">
        <w:rPr>
          <w:rFonts w:ascii="Times New Roman" w:hAnsi="Times New Roman" w:cs="Times New Roman"/>
          <w:sz w:val="24"/>
          <w:szCs w:val="24"/>
        </w:rPr>
        <w:t>documents</w:t>
      </w:r>
      <w:r>
        <w:rPr>
          <w:rFonts w:ascii="Times New Roman" w:hAnsi="Times New Roman" w:cs="Times New Roman"/>
          <w:sz w:val="24"/>
          <w:szCs w:val="24"/>
        </w:rPr>
        <w:t xml:space="preserve"> for public utilities in the project areas.  </w:t>
      </w:r>
      <w:r w:rsidRPr="009552EB">
        <w:rPr>
          <w:rFonts w:ascii="Times New Roman" w:hAnsi="Times New Roman" w:cs="Times New Roman"/>
          <w:b/>
          <w:sz w:val="24"/>
          <w:szCs w:val="24"/>
        </w:rPr>
        <w:t>OR</w:t>
      </w:r>
      <w:r>
        <w:rPr>
          <w:rFonts w:ascii="Times New Roman" w:hAnsi="Times New Roman" w:cs="Times New Roman"/>
          <w:sz w:val="24"/>
          <w:szCs w:val="24"/>
        </w:rPr>
        <w:t xml:space="preserve"> The County will research and provide to the Consultant easement </w:t>
      </w:r>
      <w:r w:rsidR="000B6F97">
        <w:rPr>
          <w:rFonts w:ascii="Times New Roman" w:hAnsi="Times New Roman" w:cs="Times New Roman"/>
          <w:sz w:val="24"/>
          <w:szCs w:val="24"/>
        </w:rPr>
        <w:t>documents</w:t>
      </w:r>
      <w:r>
        <w:rPr>
          <w:rFonts w:ascii="Times New Roman" w:hAnsi="Times New Roman" w:cs="Times New Roman"/>
          <w:sz w:val="24"/>
          <w:szCs w:val="24"/>
        </w:rPr>
        <w:t xml:space="preserve"> for public utilities in the project areas.  </w:t>
      </w:r>
    </w:p>
    <w:p w:rsidR="00337E8A" w:rsidRPr="00337E8A" w:rsidRDefault="00B25B1E" w:rsidP="00337E8A">
      <w:pPr>
        <w:pStyle w:val="ListParagraph"/>
        <w:numPr>
          <w:ilvl w:val="0"/>
          <w:numId w:val="16"/>
        </w:numPr>
        <w:rPr>
          <w:rFonts w:ascii="Times New Roman" w:hAnsi="Times New Roman" w:cs="Times New Roman"/>
          <w:sz w:val="24"/>
          <w:szCs w:val="24"/>
        </w:rPr>
      </w:pPr>
      <w:r w:rsidRPr="00795696">
        <w:rPr>
          <w:rFonts w:ascii="Times New Roman" w:hAnsi="Times New Roman" w:cs="Times New Roman"/>
          <w:b/>
          <w:sz w:val="24"/>
          <w:szCs w:val="24"/>
        </w:rPr>
        <w:t>Right-of-way strip map</w:t>
      </w:r>
      <w:r w:rsidRPr="00337E8A">
        <w:rPr>
          <w:rFonts w:ascii="Times New Roman" w:hAnsi="Times New Roman" w:cs="Times New Roman"/>
          <w:sz w:val="24"/>
          <w:szCs w:val="24"/>
        </w:rPr>
        <w:t>:  The standard agreement has an option for the Consultant to provide a right-of-way strip map in Article II, paragraph</w:t>
      </w:r>
      <w:r w:rsidR="00AB4E3D" w:rsidRPr="00337E8A">
        <w:rPr>
          <w:rFonts w:ascii="Times New Roman" w:hAnsi="Times New Roman" w:cs="Times New Roman"/>
          <w:sz w:val="24"/>
          <w:szCs w:val="24"/>
        </w:rPr>
        <w:t xml:space="preserve"> l)</w:t>
      </w:r>
      <w:r w:rsidRPr="00337E8A">
        <w:rPr>
          <w:rFonts w:ascii="Times New Roman" w:hAnsi="Times New Roman" w:cs="Times New Roman"/>
          <w:sz w:val="24"/>
          <w:szCs w:val="24"/>
        </w:rPr>
        <w:t>.  If</w:t>
      </w:r>
      <w:r w:rsidR="00AB4E3D" w:rsidRPr="00337E8A">
        <w:rPr>
          <w:rFonts w:ascii="Times New Roman" w:hAnsi="Times New Roman" w:cs="Times New Roman"/>
          <w:sz w:val="24"/>
          <w:szCs w:val="24"/>
        </w:rPr>
        <w:t xml:space="preserve"> a strip map </w:t>
      </w:r>
      <w:r w:rsidRPr="00337E8A">
        <w:rPr>
          <w:rFonts w:ascii="Times New Roman" w:hAnsi="Times New Roman" w:cs="Times New Roman"/>
          <w:sz w:val="24"/>
          <w:szCs w:val="24"/>
        </w:rPr>
        <w:t xml:space="preserve">is desired a + mark should be indicated in the blank for </w:t>
      </w:r>
      <w:r w:rsidR="00AB4E3D" w:rsidRPr="00337E8A">
        <w:rPr>
          <w:rFonts w:ascii="Times New Roman" w:hAnsi="Times New Roman" w:cs="Times New Roman"/>
          <w:sz w:val="24"/>
          <w:szCs w:val="24"/>
        </w:rPr>
        <w:t>R/W Strip Map and item l) included.  If individual parcel maps are desired this could be added to item l)</w:t>
      </w:r>
      <w:r w:rsidR="000B6F97">
        <w:rPr>
          <w:rFonts w:ascii="Times New Roman" w:hAnsi="Times New Roman" w:cs="Times New Roman"/>
          <w:sz w:val="24"/>
          <w:szCs w:val="24"/>
        </w:rPr>
        <w:t>:</w:t>
      </w:r>
      <w:r w:rsidR="00337E8A" w:rsidRPr="00337E8A">
        <w:t xml:space="preserve"> </w:t>
      </w:r>
      <w:r w:rsidR="00337E8A" w:rsidRPr="00337E8A">
        <w:rPr>
          <w:rFonts w:ascii="Times New Roman" w:hAnsi="Times New Roman" w:cs="Times New Roman"/>
          <w:sz w:val="24"/>
          <w:szCs w:val="24"/>
        </w:rPr>
        <w:t>Consultant to provide a plat drawing for each property showing existing and proposed right-of-way with bearings on 8.5" x 11" sheets.</w:t>
      </w:r>
    </w:p>
    <w:p w:rsidR="009552EB" w:rsidRDefault="00AB4E3D" w:rsidP="00AB4E3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95696">
        <w:rPr>
          <w:rFonts w:ascii="Times New Roman" w:hAnsi="Times New Roman" w:cs="Times New Roman"/>
          <w:b/>
          <w:sz w:val="24"/>
          <w:szCs w:val="24"/>
        </w:rPr>
        <w:t>Right-of-way descriptions</w:t>
      </w:r>
      <w:r>
        <w:rPr>
          <w:rFonts w:ascii="Times New Roman" w:hAnsi="Times New Roman" w:cs="Times New Roman"/>
          <w:sz w:val="24"/>
          <w:szCs w:val="24"/>
        </w:rPr>
        <w:t>:  The standard agreement has an option for the Consultant to provide descriptions of proposed right-of-way in Article II, paragraph m).  If the Consultant will prepare the right-of-way descriptions consider adding the following sentence</w:t>
      </w:r>
      <w:r w:rsidR="009552EB">
        <w:rPr>
          <w:rFonts w:ascii="Times New Roman" w:hAnsi="Times New Roman" w:cs="Times New Roman"/>
          <w:sz w:val="24"/>
          <w:szCs w:val="24"/>
        </w:rPr>
        <w:t>s</w:t>
      </w:r>
      <w:r>
        <w:rPr>
          <w:rFonts w:ascii="Times New Roman" w:hAnsi="Times New Roman" w:cs="Times New Roman"/>
          <w:sz w:val="24"/>
          <w:szCs w:val="24"/>
        </w:rPr>
        <w:t xml:space="preserve"> to item m).  </w:t>
      </w:r>
    </w:p>
    <w:p w:rsidR="00337E8A" w:rsidRDefault="009552EB" w:rsidP="009552EB">
      <w:pPr>
        <w:pStyle w:val="ListParagraph"/>
        <w:numPr>
          <w:ilvl w:val="1"/>
          <w:numId w:val="16"/>
        </w:numPr>
        <w:spacing w:after="0" w:line="240" w:lineRule="auto"/>
        <w:rPr>
          <w:rFonts w:ascii="Times New Roman" w:hAnsi="Times New Roman" w:cs="Times New Roman"/>
          <w:sz w:val="24"/>
          <w:szCs w:val="24"/>
        </w:rPr>
      </w:pPr>
      <w:r w:rsidRPr="009552EB">
        <w:rPr>
          <w:rFonts w:ascii="Times New Roman" w:hAnsi="Times New Roman" w:cs="Times New Roman"/>
          <w:sz w:val="24"/>
          <w:szCs w:val="24"/>
        </w:rPr>
        <w:t>After the C</w:t>
      </w:r>
      <w:r>
        <w:rPr>
          <w:rFonts w:ascii="Times New Roman" w:hAnsi="Times New Roman" w:cs="Times New Roman"/>
          <w:sz w:val="24"/>
          <w:szCs w:val="24"/>
        </w:rPr>
        <w:t>ounty</w:t>
      </w:r>
      <w:r w:rsidRPr="009552EB">
        <w:rPr>
          <w:rFonts w:ascii="Times New Roman" w:hAnsi="Times New Roman" w:cs="Times New Roman"/>
          <w:sz w:val="24"/>
          <w:szCs w:val="24"/>
        </w:rPr>
        <w:t xml:space="preserve"> has approved the proposed right of way prepare legal description</w:t>
      </w:r>
      <w:r w:rsidR="009155A0">
        <w:rPr>
          <w:rFonts w:ascii="Times New Roman" w:hAnsi="Times New Roman" w:cs="Times New Roman"/>
          <w:sz w:val="24"/>
          <w:szCs w:val="24"/>
        </w:rPr>
        <w:t>s</w:t>
      </w:r>
      <w:r w:rsidRPr="009552EB">
        <w:rPr>
          <w:rFonts w:ascii="Times New Roman" w:hAnsi="Times New Roman" w:cs="Times New Roman"/>
          <w:sz w:val="24"/>
          <w:szCs w:val="24"/>
        </w:rPr>
        <w:t xml:space="preserve"> for permanent and temporary construction easements which may be required.  Furnish description on 8.5" x 11" sheet stamped by a Registered Land Surveyor, and </w:t>
      </w:r>
      <w:r w:rsidR="00337E8A">
        <w:rPr>
          <w:rFonts w:ascii="Times New Roman" w:hAnsi="Times New Roman" w:cs="Times New Roman"/>
          <w:sz w:val="24"/>
          <w:szCs w:val="24"/>
        </w:rPr>
        <w:t xml:space="preserve">electronically in </w:t>
      </w:r>
      <w:r w:rsidRPr="009552EB">
        <w:rPr>
          <w:rFonts w:ascii="Times New Roman" w:hAnsi="Times New Roman" w:cs="Times New Roman"/>
          <w:sz w:val="24"/>
          <w:szCs w:val="24"/>
        </w:rPr>
        <w:t xml:space="preserve">Microsoft Word.  </w:t>
      </w:r>
    </w:p>
    <w:p w:rsidR="00AB4E3D" w:rsidRDefault="00AB4E3D" w:rsidP="00AB4E3D">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Right-of-way staking</w:t>
      </w:r>
      <w:r>
        <w:rPr>
          <w:rFonts w:ascii="Times New Roman" w:hAnsi="Times New Roman" w:cs="Times New Roman"/>
          <w:sz w:val="24"/>
          <w:szCs w:val="24"/>
        </w:rPr>
        <w:t xml:space="preserve">:  The standard agreement has an option for the Consultant to stake the proposed right-of-way in Article II, paragraph n).  If right-of-way staking is desired a + mark should be indicated in the blank for R/W </w:t>
      </w:r>
      <w:r w:rsidR="009B2593">
        <w:rPr>
          <w:rFonts w:ascii="Times New Roman" w:hAnsi="Times New Roman" w:cs="Times New Roman"/>
          <w:sz w:val="24"/>
          <w:szCs w:val="24"/>
        </w:rPr>
        <w:t>Staking</w:t>
      </w:r>
      <w:r>
        <w:rPr>
          <w:rFonts w:ascii="Times New Roman" w:hAnsi="Times New Roman" w:cs="Times New Roman"/>
          <w:sz w:val="24"/>
          <w:szCs w:val="24"/>
        </w:rPr>
        <w:t xml:space="preserve"> and item </w:t>
      </w:r>
      <w:r w:rsidR="009B2593">
        <w:rPr>
          <w:rFonts w:ascii="Times New Roman" w:hAnsi="Times New Roman" w:cs="Times New Roman"/>
          <w:sz w:val="24"/>
          <w:szCs w:val="24"/>
        </w:rPr>
        <w:t>n</w:t>
      </w:r>
      <w:r>
        <w:rPr>
          <w:rFonts w:ascii="Times New Roman" w:hAnsi="Times New Roman" w:cs="Times New Roman"/>
          <w:sz w:val="24"/>
          <w:szCs w:val="24"/>
        </w:rPr>
        <w:t xml:space="preserve">) included.  </w:t>
      </w:r>
      <w:r w:rsidR="002F06A2">
        <w:rPr>
          <w:rFonts w:ascii="Times New Roman" w:hAnsi="Times New Roman" w:cs="Times New Roman"/>
          <w:sz w:val="24"/>
          <w:szCs w:val="24"/>
        </w:rPr>
        <w:t>If it is anticipated that the R/W needs to be staked more than once a statement about the cost for restaking should be added to item n).</w:t>
      </w:r>
    </w:p>
    <w:p w:rsidR="00F75E97" w:rsidRDefault="00F75E97" w:rsidP="00AB4E3D">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Geology</w:t>
      </w:r>
      <w:r w:rsidRPr="009552EB">
        <w:rPr>
          <w:rFonts w:ascii="Times New Roman" w:hAnsi="Times New Roman" w:cs="Times New Roman"/>
          <w:sz w:val="24"/>
          <w:szCs w:val="24"/>
        </w:rPr>
        <w:t xml:space="preserve">:  </w:t>
      </w:r>
      <w:r>
        <w:rPr>
          <w:rFonts w:ascii="Times New Roman" w:hAnsi="Times New Roman" w:cs="Times New Roman"/>
          <w:sz w:val="24"/>
          <w:szCs w:val="24"/>
        </w:rPr>
        <w:t>In the scope of services there are check boxes for Geologic Survey and Bridge Soundings.  These items should be discussed with the Consultant prior to agreeing on the scope of services.  Many times the scope of geologic investigation is not known at the time the agreement is executed.  It may not be possible for the consultant to estimate the amount to include in the fee.  In many cases it is appropriate to add a paragraph in Article II, to discuss geology.  Consider adding one or more of the following sentences:</w:t>
      </w:r>
    </w:p>
    <w:p w:rsidR="00F75E97" w:rsidRPr="00F75E97" w:rsidRDefault="000B6F97" w:rsidP="00F75E97">
      <w:pPr>
        <w:pStyle w:val="ListParagraph"/>
        <w:numPr>
          <w:ilvl w:val="1"/>
          <w:numId w:val="16"/>
        </w:numPr>
        <w:spacing w:after="0" w:line="240" w:lineRule="auto"/>
        <w:rPr>
          <w:rFonts w:ascii="Times New Roman" w:hAnsi="Times New Roman" w:cs="Times New Roman"/>
          <w:sz w:val="24"/>
          <w:szCs w:val="24"/>
        </w:rPr>
      </w:pPr>
      <w:r>
        <w:rPr>
          <w:rFonts w:ascii="Times New Roman" w:eastAsia="Times New Roman" w:hAnsi="Times New Roman" w:cs="Times New Roman"/>
          <w:spacing w:val="-3"/>
          <w:sz w:val="24"/>
          <w:szCs w:val="24"/>
        </w:rPr>
        <w:t xml:space="preserve">The consultant will perform or subcontract </w:t>
      </w:r>
      <w:r w:rsidR="00F75E97" w:rsidRPr="009552EB">
        <w:rPr>
          <w:rFonts w:ascii="Times New Roman" w:eastAsia="Times New Roman" w:hAnsi="Times New Roman" w:cs="Times New Roman"/>
          <w:spacing w:val="-3"/>
          <w:sz w:val="24"/>
          <w:szCs w:val="24"/>
        </w:rPr>
        <w:t>geologic exploration required for final design</w:t>
      </w:r>
      <w:r w:rsidR="0093395B">
        <w:rPr>
          <w:rFonts w:ascii="Times New Roman" w:eastAsia="Times New Roman" w:hAnsi="Times New Roman" w:cs="Times New Roman"/>
          <w:spacing w:val="-3"/>
          <w:sz w:val="24"/>
          <w:szCs w:val="24"/>
        </w:rPr>
        <w:t>, and the cost thereof is included in the lump sum fee</w:t>
      </w:r>
      <w:r w:rsidR="00F75E97" w:rsidRPr="009552EB">
        <w:rPr>
          <w:rFonts w:ascii="Times New Roman" w:eastAsia="Times New Roman" w:hAnsi="Times New Roman" w:cs="Times New Roman"/>
          <w:spacing w:val="-3"/>
          <w:sz w:val="24"/>
          <w:szCs w:val="24"/>
        </w:rPr>
        <w:t xml:space="preserve">.  </w:t>
      </w:r>
    </w:p>
    <w:p w:rsidR="00F75E97" w:rsidRPr="00F75E97" w:rsidRDefault="00F75E97" w:rsidP="00F75E97">
      <w:pPr>
        <w:pStyle w:val="ListParagraph"/>
        <w:numPr>
          <w:ilvl w:val="1"/>
          <w:numId w:val="16"/>
        </w:numPr>
        <w:spacing w:after="0" w:line="240" w:lineRule="auto"/>
        <w:rPr>
          <w:rFonts w:ascii="Times New Roman" w:hAnsi="Times New Roman" w:cs="Times New Roman"/>
          <w:sz w:val="24"/>
          <w:szCs w:val="24"/>
        </w:rPr>
      </w:pPr>
      <w:r>
        <w:rPr>
          <w:rFonts w:ascii="Times New Roman" w:eastAsia="Times New Roman" w:hAnsi="Times New Roman" w:cs="Times New Roman"/>
          <w:spacing w:val="-3"/>
          <w:sz w:val="24"/>
          <w:szCs w:val="24"/>
        </w:rPr>
        <w:t xml:space="preserve">Consultant </w:t>
      </w:r>
      <w:r w:rsidR="000B6F97">
        <w:rPr>
          <w:rFonts w:ascii="Times New Roman" w:eastAsia="Times New Roman" w:hAnsi="Times New Roman" w:cs="Times New Roman"/>
          <w:spacing w:val="-3"/>
          <w:sz w:val="24"/>
          <w:szCs w:val="24"/>
        </w:rPr>
        <w:t>wil</w:t>
      </w:r>
      <w:r>
        <w:rPr>
          <w:rFonts w:ascii="Times New Roman" w:eastAsia="Times New Roman" w:hAnsi="Times New Roman" w:cs="Times New Roman"/>
          <w:spacing w:val="-3"/>
          <w:sz w:val="24"/>
          <w:szCs w:val="24"/>
        </w:rPr>
        <w:t>l d</w:t>
      </w:r>
      <w:r w:rsidRPr="009552EB">
        <w:rPr>
          <w:rFonts w:ascii="Times New Roman" w:eastAsia="Times New Roman" w:hAnsi="Times New Roman" w:cs="Times New Roman"/>
          <w:spacing w:val="-3"/>
          <w:sz w:val="24"/>
          <w:szCs w:val="24"/>
        </w:rPr>
        <w:t xml:space="preserve">etermine the </w:t>
      </w:r>
      <w:r w:rsidR="000B6F97">
        <w:rPr>
          <w:rFonts w:ascii="Times New Roman" w:eastAsia="Times New Roman" w:hAnsi="Times New Roman" w:cs="Times New Roman"/>
          <w:spacing w:val="-3"/>
          <w:sz w:val="24"/>
          <w:szCs w:val="24"/>
        </w:rPr>
        <w:t xml:space="preserve">scope of </w:t>
      </w:r>
      <w:r w:rsidRPr="009552EB">
        <w:rPr>
          <w:rFonts w:ascii="Times New Roman" w:eastAsia="Times New Roman" w:hAnsi="Times New Roman" w:cs="Times New Roman"/>
          <w:spacing w:val="-3"/>
          <w:sz w:val="24"/>
          <w:szCs w:val="24"/>
        </w:rPr>
        <w:t xml:space="preserve">geologic exploration required for design and obtain </w:t>
      </w:r>
      <w:r w:rsidR="000B6F97">
        <w:rPr>
          <w:rFonts w:ascii="Times New Roman" w:eastAsia="Times New Roman" w:hAnsi="Times New Roman" w:cs="Times New Roman"/>
          <w:spacing w:val="-3"/>
          <w:sz w:val="24"/>
          <w:szCs w:val="24"/>
        </w:rPr>
        <w:t>quotes from</w:t>
      </w:r>
      <w:r w:rsidRPr="009552EB">
        <w:rPr>
          <w:rFonts w:ascii="Times New Roman" w:eastAsia="Times New Roman" w:hAnsi="Times New Roman" w:cs="Times New Roman"/>
          <w:spacing w:val="-3"/>
          <w:sz w:val="24"/>
          <w:szCs w:val="24"/>
        </w:rPr>
        <w:t xml:space="preserve"> qualified firm</w:t>
      </w:r>
      <w:r w:rsidR="000B6F97">
        <w:rPr>
          <w:rFonts w:ascii="Times New Roman" w:eastAsia="Times New Roman" w:hAnsi="Times New Roman" w:cs="Times New Roman"/>
          <w:spacing w:val="-3"/>
          <w:sz w:val="24"/>
          <w:szCs w:val="24"/>
        </w:rPr>
        <w:t>s and make a recommendation to the County</w:t>
      </w:r>
      <w:r w:rsidRPr="009552EB">
        <w:rPr>
          <w:rFonts w:ascii="Times New Roman" w:eastAsia="Times New Roman" w:hAnsi="Times New Roman" w:cs="Times New Roman"/>
          <w:spacing w:val="-3"/>
          <w:sz w:val="24"/>
          <w:szCs w:val="24"/>
        </w:rPr>
        <w:t xml:space="preserve">.  The </w:t>
      </w:r>
      <w:r w:rsidR="000B6F97">
        <w:rPr>
          <w:rFonts w:ascii="Times New Roman" w:eastAsia="Times New Roman" w:hAnsi="Times New Roman" w:cs="Times New Roman"/>
          <w:spacing w:val="-3"/>
          <w:sz w:val="24"/>
          <w:szCs w:val="24"/>
        </w:rPr>
        <w:t xml:space="preserve">county will select the </w:t>
      </w:r>
      <w:r w:rsidRPr="009552EB">
        <w:rPr>
          <w:rFonts w:ascii="Times New Roman" w:eastAsia="Times New Roman" w:hAnsi="Times New Roman" w:cs="Times New Roman"/>
          <w:spacing w:val="-3"/>
          <w:sz w:val="24"/>
          <w:szCs w:val="24"/>
        </w:rPr>
        <w:t xml:space="preserve">geologic exploration company </w:t>
      </w:r>
      <w:r w:rsidR="0093395B">
        <w:rPr>
          <w:rFonts w:ascii="Times New Roman" w:eastAsia="Times New Roman" w:hAnsi="Times New Roman" w:cs="Times New Roman"/>
          <w:spacing w:val="-3"/>
          <w:sz w:val="24"/>
          <w:szCs w:val="24"/>
        </w:rPr>
        <w:t>and pay for the work under separate contract.  The consultant will coordinate with the geologic exploration company.</w:t>
      </w:r>
      <w:r w:rsidRPr="009552EB">
        <w:rPr>
          <w:rFonts w:ascii="Times New Roman" w:eastAsia="Times New Roman" w:hAnsi="Times New Roman" w:cs="Times New Roman"/>
          <w:spacing w:val="-3"/>
          <w:sz w:val="24"/>
          <w:szCs w:val="24"/>
        </w:rPr>
        <w:t xml:space="preserve">  </w:t>
      </w:r>
    </w:p>
    <w:p w:rsidR="00F75E97" w:rsidRPr="002F06A2" w:rsidRDefault="0093395B" w:rsidP="00F75E97">
      <w:pPr>
        <w:pStyle w:val="ListParagraph"/>
        <w:numPr>
          <w:ilvl w:val="1"/>
          <w:numId w:val="16"/>
        </w:numPr>
        <w:spacing w:after="0" w:line="240" w:lineRule="auto"/>
        <w:rPr>
          <w:rFonts w:ascii="Times New Roman" w:hAnsi="Times New Roman" w:cs="Times New Roman"/>
          <w:sz w:val="24"/>
          <w:szCs w:val="24"/>
        </w:rPr>
      </w:pPr>
      <w:r>
        <w:rPr>
          <w:rFonts w:ascii="Times New Roman" w:eastAsia="Times New Roman" w:hAnsi="Times New Roman" w:cs="Times New Roman"/>
          <w:spacing w:val="-3"/>
          <w:sz w:val="24"/>
          <w:szCs w:val="24"/>
        </w:rPr>
        <w:t>After</w:t>
      </w:r>
      <w:r w:rsidR="00F75E97" w:rsidRPr="009552EB">
        <w:rPr>
          <w:rFonts w:ascii="Times New Roman" w:eastAsia="Times New Roman" w:hAnsi="Times New Roman" w:cs="Times New Roman"/>
          <w:spacing w:val="-3"/>
          <w:sz w:val="24"/>
          <w:szCs w:val="24"/>
        </w:rPr>
        <w:t xml:space="preserve"> field check </w:t>
      </w:r>
      <w:r>
        <w:rPr>
          <w:rFonts w:ascii="Times New Roman" w:eastAsia="Times New Roman" w:hAnsi="Times New Roman" w:cs="Times New Roman"/>
          <w:spacing w:val="-3"/>
          <w:sz w:val="24"/>
          <w:szCs w:val="24"/>
        </w:rPr>
        <w:t xml:space="preserve">the Consultant will </w:t>
      </w:r>
      <w:r w:rsidR="00F75E97" w:rsidRPr="009552EB">
        <w:rPr>
          <w:rFonts w:ascii="Times New Roman" w:eastAsia="Times New Roman" w:hAnsi="Times New Roman" w:cs="Times New Roman"/>
          <w:spacing w:val="-3"/>
          <w:sz w:val="24"/>
          <w:szCs w:val="24"/>
        </w:rPr>
        <w:t>identify geo</w:t>
      </w:r>
      <w:r>
        <w:rPr>
          <w:rFonts w:ascii="Times New Roman" w:eastAsia="Times New Roman" w:hAnsi="Times New Roman" w:cs="Times New Roman"/>
          <w:spacing w:val="-3"/>
          <w:sz w:val="24"/>
          <w:szCs w:val="24"/>
        </w:rPr>
        <w:t xml:space="preserve">logic information needed for the design.  </w:t>
      </w:r>
      <w:r w:rsidR="00F75E97" w:rsidRPr="009552EB">
        <w:rPr>
          <w:rFonts w:ascii="Times New Roman" w:eastAsia="Times New Roman" w:hAnsi="Times New Roman" w:cs="Times New Roman"/>
          <w:spacing w:val="-3"/>
          <w:sz w:val="24"/>
          <w:szCs w:val="24"/>
        </w:rPr>
        <w:t xml:space="preserve">The County will </w:t>
      </w:r>
      <w:r>
        <w:rPr>
          <w:rFonts w:ascii="Times New Roman" w:eastAsia="Times New Roman" w:hAnsi="Times New Roman" w:cs="Times New Roman"/>
          <w:spacing w:val="-3"/>
          <w:sz w:val="24"/>
          <w:szCs w:val="24"/>
        </w:rPr>
        <w:t>select the geologic exploration firm and t</w:t>
      </w:r>
      <w:r w:rsidR="00F75E97" w:rsidRPr="009552EB">
        <w:rPr>
          <w:rFonts w:ascii="Times New Roman" w:eastAsia="Times New Roman" w:hAnsi="Times New Roman" w:cs="Times New Roman"/>
          <w:spacing w:val="-3"/>
          <w:sz w:val="24"/>
          <w:szCs w:val="24"/>
        </w:rPr>
        <w:t>he County will pay the firm directly</w:t>
      </w:r>
      <w:r>
        <w:rPr>
          <w:rFonts w:ascii="Times New Roman" w:eastAsia="Times New Roman" w:hAnsi="Times New Roman" w:cs="Times New Roman"/>
          <w:spacing w:val="-3"/>
          <w:sz w:val="24"/>
          <w:szCs w:val="24"/>
        </w:rPr>
        <w:t>.</w:t>
      </w:r>
    </w:p>
    <w:p w:rsidR="002F06A2" w:rsidRPr="002F06A2" w:rsidRDefault="002F06A2" w:rsidP="002F0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project will be on a new alignment the geology cannot be performed until the county obtains permission to enter onto private property, sometimes it will be necessary for the county to clear brush and trees for access by drilling rigs.  If this is the case a couple of sentences should be added to clarify this item.  </w:t>
      </w:r>
    </w:p>
    <w:p w:rsidR="009B094D" w:rsidRPr="009B094D" w:rsidRDefault="00C23B3C" w:rsidP="00C23B3C">
      <w:pPr>
        <w:pStyle w:val="ListParagraph"/>
        <w:numPr>
          <w:ilvl w:val="0"/>
          <w:numId w:val="16"/>
        </w:numPr>
        <w:spacing w:after="0" w:line="240" w:lineRule="auto"/>
        <w:rPr>
          <w:rFonts w:ascii="Times New Roman" w:hAnsi="Times New Roman" w:cs="Times New Roman"/>
          <w:sz w:val="24"/>
          <w:szCs w:val="24"/>
        </w:rPr>
      </w:pPr>
      <w:r w:rsidRPr="00795696">
        <w:rPr>
          <w:rFonts w:ascii="Times New Roman" w:eastAsia="Times New Roman" w:hAnsi="Times New Roman" w:cs="Times New Roman"/>
          <w:b/>
          <w:spacing w:val="-3"/>
          <w:sz w:val="24"/>
          <w:szCs w:val="24"/>
        </w:rPr>
        <w:lastRenderedPageBreak/>
        <w:t>Environmental Permitting</w:t>
      </w:r>
      <w:r>
        <w:rPr>
          <w:rFonts w:ascii="Times New Roman" w:eastAsia="Times New Roman" w:hAnsi="Times New Roman" w:cs="Times New Roman"/>
          <w:spacing w:val="-3"/>
          <w:sz w:val="24"/>
          <w:szCs w:val="24"/>
        </w:rPr>
        <w:t xml:space="preserve">:  </w:t>
      </w:r>
      <w:r w:rsidR="009B094D">
        <w:rPr>
          <w:rFonts w:ascii="Times New Roman" w:eastAsia="Times New Roman" w:hAnsi="Times New Roman" w:cs="Times New Roman"/>
          <w:spacing w:val="-3"/>
          <w:sz w:val="24"/>
          <w:szCs w:val="24"/>
        </w:rPr>
        <w:t xml:space="preserve">Responsibility for environmental permitting normally required of construction projects was not included in the </w:t>
      </w:r>
      <w:r w:rsidR="009155A0">
        <w:rPr>
          <w:rFonts w:ascii="Times New Roman" w:eastAsia="Times New Roman" w:hAnsi="Times New Roman" w:cs="Times New Roman"/>
          <w:spacing w:val="-3"/>
          <w:sz w:val="24"/>
          <w:szCs w:val="24"/>
        </w:rPr>
        <w:t xml:space="preserve">2005 </w:t>
      </w:r>
      <w:bookmarkStart w:id="0" w:name="_GoBack"/>
      <w:bookmarkEnd w:id="0"/>
      <w:r w:rsidR="009B094D">
        <w:rPr>
          <w:rFonts w:ascii="Times New Roman" w:eastAsia="Times New Roman" w:hAnsi="Times New Roman" w:cs="Times New Roman"/>
          <w:spacing w:val="-3"/>
          <w:sz w:val="24"/>
          <w:szCs w:val="24"/>
        </w:rPr>
        <w:t>agreement.  The permits are normally in the name of the County, so it is necessary for the County to execute permits, however the consultant many times prepares the permits and transmits to the County for signature.  Consider adding a new paragraph in Article II with one of the following sentences:</w:t>
      </w:r>
      <w:r w:rsidRPr="009552EB">
        <w:rPr>
          <w:rFonts w:ascii="Times New Roman" w:eastAsia="Times New Roman" w:hAnsi="Times New Roman" w:cs="Times New Roman"/>
          <w:spacing w:val="-3"/>
          <w:sz w:val="24"/>
          <w:szCs w:val="24"/>
        </w:rPr>
        <w:t xml:space="preserve"> </w:t>
      </w:r>
    </w:p>
    <w:p w:rsidR="009B094D" w:rsidRDefault="009B094D" w:rsidP="009B094D">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The Consultant shall d</w:t>
      </w:r>
      <w:r w:rsidRPr="009552EB">
        <w:rPr>
          <w:rFonts w:ascii="Times New Roman" w:hAnsi="Times New Roman" w:cs="Times New Roman"/>
          <w:sz w:val="24"/>
          <w:szCs w:val="24"/>
        </w:rPr>
        <w:t xml:space="preserve">etermine which </w:t>
      </w:r>
      <w:r>
        <w:rPr>
          <w:rFonts w:ascii="Times New Roman" w:hAnsi="Times New Roman" w:cs="Times New Roman"/>
          <w:sz w:val="24"/>
          <w:szCs w:val="24"/>
        </w:rPr>
        <w:t xml:space="preserve">environmental </w:t>
      </w:r>
      <w:r w:rsidRPr="009552EB">
        <w:rPr>
          <w:rFonts w:ascii="Times New Roman" w:hAnsi="Times New Roman" w:cs="Times New Roman"/>
          <w:sz w:val="24"/>
          <w:szCs w:val="24"/>
        </w:rPr>
        <w:t>permits are required and prepare permit</w:t>
      </w:r>
      <w:r w:rsidR="006026FB">
        <w:rPr>
          <w:rFonts w:ascii="Times New Roman" w:hAnsi="Times New Roman" w:cs="Times New Roman"/>
          <w:sz w:val="24"/>
          <w:szCs w:val="24"/>
        </w:rPr>
        <w:t xml:space="preserve"> applications</w:t>
      </w:r>
      <w:r>
        <w:rPr>
          <w:rFonts w:ascii="Times New Roman" w:hAnsi="Times New Roman" w:cs="Times New Roman"/>
          <w:sz w:val="24"/>
          <w:szCs w:val="24"/>
        </w:rPr>
        <w:t xml:space="preserve"> for the County’s execution.  These permits may include</w:t>
      </w:r>
      <w:r w:rsidRPr="009552EB">
        <w:rPr>
          <w:rFonts w:ascii="Times New Roman" w:hAnsi="Times New Roman" w:cs="Times New Roman"/>
          <w:sz w:val="24"/>
          <w:szCs w:val="24"/>
        </w:rPr>
        <w:t xml:space="preserve"> Division of Water Resources</w:t>
      </w:r>
      <w:r>
        <w:rPr>
          <w:rFonts w:ascii="Times New Roman" w:hAnsi="Times New Roman" w:cs="Times New Roman"/>
          <w:sz w:val="24"/>
          <w:szCs w:val="24"/>
        </w:rPr>
        <w:t xml:space="preserve"> stream obstruction</w:t>
      </w:r>
      <w:r w:rsidRPr="009552EB">
        <w:rPr>
          <w:rFonts w:ascii="Times New Roman" w:hAnsi="Times New Roman" w:cs="Times New Roman"/>
          <w:sz w:val="24"/>
          <w:szCs w:val="24"/>
        </w:rPr>
        <w:t>, Corps of Engineers</w:t>
      </w:r>
      <w:r>
        <w:rPr>
          <w:rFonts w:ascii="Times New Roman" w:hAnsi="Times New Roman" w:cs="Times New Roman"/>
          <w:sz w:val="24"/>
          <w:szCs w:val="24"/>
        </w:rPr>
        <w:t xml:space="preserve"> 404</w:t>
      </w:r>
      <w:r w:rsidRPr="009552EB">
        <w:rPr>
          <w:rFonts w:ascii="Times New Roman" w:hAnsi="Times New Roman" w:cs="Times New Roman"/>
          <w:sz w:val="24"/>
          <w:szCs w:val="24"/>
        </w:rPr>
        <w:t xml:space="preserve">, Flood Plain Development Permit, </w:t>
      </w:r>
      <w:r>
        <w:rPr>
          <w:rFonts w:ascii="Times New Roman" w:hAnsi="Times New Roman" w:cs="Times New Roman"/>
          <w:sz w:val="24"/>
          <w:szCs w:val="24"/>
        </w:rPr>
        <w:t>Construction Stormwater NPDES</w:t>
      </w:r>
      <w:r w:rsidRPr="009552EB">
        <w:rPr>
          <w:rFonts w:ascii="Times New Roman" w:hAnsi="Times New Roman" w:cs="Times New Roman"/>
          <w:sz w:val="24"/>
          <w:szCs w:val="24"/>
        </w:rPr>
        <w:t>, and any other State and Federal permits required to construct this project.</w:t>
      </w:r>
      <w:r>
        <w:rPr>
          <w:rFonts w:ascii="Times New Roman" w:hAnsi="Times New Roman" w:cs="Times New Roman"/>
          <w:sz w:val="24"/>
          <w:szCs w:val="24"/>
        </w:rPr>
        <w:t xml:space="preserve"> </w:t>
      </w:r>
      <w:r w:rsidRPr="009552EB">
        <w:rPr>
          <w:rFonts w:ascii="Times New Roman" w:hAnsi="Times New Roman" w:cs="Times New Roman"/>
          <w:sz w:val="24"/>
          <w:szCs w:val="24"/>
        </w:rPr>
        <w:t xml:space="preserve">If project is in a FEMA detailed study area, provide existing water surface profile calculations with and without flood plain filled and a "No-Rise" certificate for the FEMA 100-year flood.  </w:t>
      </w:r>
      <w:r w:rsidR="002F06A2">
        <w:rPr>
          <w:rFonts w:ascii="Times New Roman" w:hAnsi="Times New Roman" w:cs="Times New Roman"/>
          <w:sz w:val="24"/>
          <w:szCs w:val="24"/>
        </w:rPr>
        <w:t>The County will pay any permitting fees to the regulatory agencies.</w:t>
      </w:r>
    </w:p>
    <w:p w:rsidR="00C23B3C" w:rsidRPr="00CF689C" w:rsidRDefault="00C23B3C" w:rsidP="009B094D">
      <w:pPr>
        <w:pStyle w:val="ListParagraph"/>
        <w:numPr>
          <w:ilvl w:val="1"/>
          <w:numId w:val="16"/>
        </w:numPr>
        <w:spacing w:after="0" w:line="240" w:lineRule="auto"/>
        <w:rPr>
          <w:rFonts w:ascii="Times New Roman" w:hAnsi="Times New Roman" w:cs="Times New Roman"/>
          <w:sz w:val="24"/>
          <w:szCs w:val="24"/>
        </w:rPr>
      </w:pPr>
      <w:r w:rsidRPr="009552EB">
        <w:rPr>
          <w:rFonts w:ascii="Times New Roman" w:eastAsia="Times New Roman" w:hAnsi="Times New Roman" w:cs="Times New Roman"/>
          <w:spacing w:val="-3"/>
          <w:sz w:val="24"/>
          <w:szCs w:val="24"/>
        </w:rPr>
        <w:t>Th</w:t>
      </w:r>
      <w:r w:rsidR="006026FB">
        <w:rPr>
          <w:rFonts w:ascii="Times New Roman" w:eastAsia="Times New Roman" w:hAnsi="Times New Roman" w:cs="Times New Roman"/>
          <w:spacing w:val="-3"/>
          <w:sz w:val="24"/>
          <w:szCs w:val="24"/>
        </w:rPr>
        <w:t xml:space="preserve">e Consultant will advise the County on which environmental permits are required and shall provide to the County the necessary information for the County to prepare and submit the permit applications.  </w:t>
      </w:r>
    </w:p>
    <w:p w:rsidR="00CF689C" w:rsidRPr="00CF689C" w:rsidRDefault="00CF689C" w:rsidP="00CF689C">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Utilities</w:t>
      </w:r>
      <w:r>
        <w:rPr>
          <w:rFonts w:ascii="Times New Roman" w:hAnsi="Times New Roman" w:cs="Times New Roman"/>
          <w:sz w:val="24"/>
          <w:szCs w:val="24"/>
        </w:rPr>
        <w:t xml:space="preserve">.  Responsibility for utility location, notification, and relocation is not specifically mentioned in the standard agreement.  </w:t>
      </w:r>
      <w:r>
        <w:rPr>
          <w:rFonts w:ascii="Times New Roman" w:eastAsia="Times New Roman" w:hAnsi="Times New Roman" w:cs="Times New Roman"/>
          <w:spacing w:val="-3"/>
          <w:sz w:val="24"/>
          <w:szCs w:val="24"/>
        </w:rPr>
        <w:t>Consider adding a new paragraph in Article II with the following sentences:</w:t>
      </w:r>
    </w:p>
    <w:p w:rsidR="00795696" w:rsidRDefault="00FD4A2A" w:rsidP="00CF689C">
      <w:pPr>
        <w:widowControl w:val="0"/>
        <w:numPr>
          <w:ilvl w:val="1"/>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Prior to the design survey t</w:t>
      </w:r>
      <w:r w:rsidR="00CF689C">
        <w:rPr>
          <w:rFonts w:ascii="Times New Roman" w:hAnsi="Times New Roman" w:cs="Times New Roman"/>
          <w:spacing w:val="-3"/>
          <w:sz w:val="24"/>
          <w:szCs w:val="24"/>
        </w:rPr>
        <w:t xml:space="preserve">he Consultant </w:t>
      </w:r>
      <w:r>
        <w:rPr>
          <w:rFonts w:ascii="Times New Roman" w:hAnsi="Times New Roman" w:cs="Times New Roman"/>
          <w:spacing w:val="-3"/>
          <w:sz w:val="24"/>
          <w:szCs w:val="24"/>
        </w:rPr>
        <w:t>will c</w:t>
      </w:r>
      <w:r w:rsidR="00CF689C" w:rsidRPr="009552EB">
        <w:rPr>
          <w:rFonts w:ascii="Times New Roman" w:hAnsi="Times New Roman" w:cs="Times New Roman"/>
          <w:spacing w:val="-3"/>
          <w:sz w:val="24"/>
          <w:szCs w:val="24"/>
        </w:rPr>
        <w:t xml:space="preserve">ontact utility companies and </w:t>
      </w:r>
      <w:r>
        <w:rPr>
          <w:rFonts w:ascii="Times New Roman" w:hAnsi="Times New Roman" w:cs="Times New Roman"/>
          <w:spacing w:val="-3"/>
          <w:sz w:val="24"/>
          <w:szCs w:val="24"/>
        </w:rPr>
        <w:t xml:space="preserve">request flagging of utility locations to be shown on the plans. </w:t>
      </w:r>
      <w:r w:rsidR="00CF689C" w:rsidRPr="009552EB">
        <w:rPr>
          <w:rFonts w:ascii="Times New Roman" w:hAnsi="Times New Roman" w:cs="Times New Roman"/>
          <w:spacing w:val="-3"/>
          <w:sz w:val="24"/>
          <w:szCs w:val="24"/>
        </w:rPr>
        <w:t xml:space="preserve"> </w:t>
      </w:r>
      <w:r w:rsidRPr="009552EB">
        <w:rPr>
          <w:rFonts w:ascii="Times New Roman" w:hAnsi="Times New Roman" w:cs="Times New Roman"/>
          <w:sz w:val="24"/>
          <w:szCs w:val="24"/>
        </w:rPr>
        <w:t xml:space="preserve">If utilities do not respond, the </w:t>
      </w:r>
      <w:r>
        <w:rPr>
          <w:rFonts w:ascii="Times New Roman" w:hAnsi="Times New Roman" w:cs="Times New Roman"/>
          <w:sz w:val="24"/>
          <w:szCs w:val="24"/>
        </w:rPr>
        <w:t xml:space="preserve">Consultant </w:t>
      </w:r>
      <w:r w:rsidR="00795696">
        <w:rPr>
          <w:rFonts w:ascii="Times New Roman" w:hAnsi="Times New Roman" w:cs="Times New Roman"/>
          <w:sz w:val="24"/>
          <w:szCs w:val="24"/>
        </w:rPr>
        <w:t>will show utility locations based the best information available.</w:t>
      </w:r>
      <w:r w:rsidRPr="009552EB">
        <w:rPr>
          <w:rFonts w:ascii="Times New Roman" w:hAnsi="Times New Roman" w:cs="Times New Roman"/>
          <w:spacing w:val="-3"/>
          <w:sz w:val="24"/>
          <w:szCs w:val="24"/>
        </w:rPr>
        <w:t xml:space="preserve">  </w:t>
      </w:r>
      <w:r w:rsidR="00795696">
        <w:rPr>
          <w:rFonts w:ascii="Times New Roman" w:hAnsi="Times New Roman" w:cs="Times New Roman"/>
          <w:spacing w:val="-3"/>
          <w:sz w:val="24"/>
          <w:szCs w:val="24"/>
        </w:rPr>
        <w:t>Consultant</w:t>
      </w:r>
      <w:r w:rsidRPr="009552EB">
        <w:rPr>
          <w:rFonts w:ascii="Times New Roman" w:hAnsi="Times New Roman" w:cs="Times New Roman"/>
          <w:spacing w:val="-3"/>
          <w:sz w:val="24"/>
          <w:szCs w:val="24"/>
        </w:rPr>
        <w:t xml:space="preserve"> will document all contact with utility companies.</w:t>
      </w:r>
      <w:r>
        <w:rPr>
          <w:rFonts w:ascii="Times New Roman" w:hAnsi="Times New Roman" w:cs="Times New Roman"/>
          <w:spacing w:val="-3"/>
          <w:sz w:val="24"/>
          <w:szCs w:val="24"/>
        </w:rPr>
        <w:t xml:space="preserve">  </w:t>
      </w:r>
    </w:p>
    <w:p w:rsidR="00795696" w:rsidRDefault="00795696" w:rsidP="00CF689C">
      <w:pPr>
        <w:widowControl w:val="0"/>
        <w:numPr>
          <w:ilvl w:val="1"/>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Consultant </w:t>
      </w:r>
      <w:r w:rsidRPr="0093395B">
        <w:rPr>
          <w:rFonts w:ascii="Times New Roman" w:hAnsi="Times New Roman" w:cs="Times New Roman"/>
          <w:b/>
          <w:spacing w:val="-3"/>
          <w:sz w:val="24"/>
          <w:szCs w:val="24"/>
        </w:rPr>
        <w:t>OR</w:t>
      </w:r>
      <w:r>
        <w:rPr>
          <w:rFonts w:ascii="Times New Roman" w:hAnsi="Times New Roman" w:cs="Times New Roman"/>
          <w:spacing w:val="-3"/>
          <w:sz w:val="24"/>
          <w:szCs w:val="24"/>
        </w:rPr>
        <w:t xml:space="preserve"> County will s</w:t>
      </w:r>
      <w:r w:rsidRPr="00FD4A2A">
        <w:rPr>
          <w:rFonts w:ascii="Times New Roman" w:hAnsi="Times New Roman" w:cs="Times New Roman"/>
          <w:spacing w:val="-3"/>
          <w:sz w:val="24"/>
          <w:szCs w:val="24"/>
        </w:rPr>
        <w:t xml:space="preserve">ubmit one set of plans, without structural details, to each private and public utility company having facilities in the area of the project.  </w:t>
      </w:r>
    </w:p>
    <w:p w:rsidR="00CF689C" w:rsidRPr="009552EB" w:rsidRDefault="00795696" w:rsidP="00CF689C">
      <w:pPr>
        <w:widowControl w:val="0"/>
        <w:numPr>
          <w:ilvl w:val="1"/>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Consultant </w:t>
      </w:r>
      <w:r w:rsidR="0093395B" w:rsidRPr="0093395B">
        <w:rPr>
          <w:rFonts w:ascii="Times New Roman" w:hAnsi="Times New Roman" w:cs="Times New Roman"/>
          <w:b/>
          <w:spacing w:val="-3"/>
          <w:sz w:val="24"/>
          <w:szCs w:val="24"/>
        </w:rPr>
        <w:t>OR</w:t>
      </w:r>
      <w:r>
        <w:rPr>
          <w:rFonts w:ascii="Times New Roman" w:hAnsi="Times New Roman" w:cs="Times New Roman"/>
          <w:spacing w:val="-3"/>
          <w:sz w:val="24"/>
          <w:szCs w:val="24"/>
        </w:rPr>
        <w:t xml:space="preserve"> County will c</w:t>
      </w:r>
      <w:r w:rsidRPr="00FD4A2A">
        <w:rPr>
          <w:rFonts w:ascii="Times New Roman" w:hAnsi="Times New Roman" w:cs="Times New Roman"/>
          <w:spacing w:val="-3"/>
          <w:sz w:val="24"/>
          <w:szCs w:val="24"/>
        </w:rPr>
        <w:t xml:space="preserve">oordinate the </w:t>
      </w:r>
      <w:r>
        <w:rPr>
          <w:rFonts w:ascii="Times New Roman" w:hAnsi="Times New Roman" w:cs="Times New Roman"/>
          <w:spacing w:val="-3"/>
          <w:sz w:val="24"/>
          <w:szCs w:val="24"/>
        </w:rPr>
        <w:t xml:space="preserve">necessary </w:t>
      </w:r>
      <w:r w:rsidRPr="00FD4A2A">
        <w:rPr>
          <w:rFonts w:ascii="Times New Roman" w:hAnsi="Times New Roman" w:cs="Times New Roman"/>
          <w:spacing w:val="-3"/>
          <w:sz w:val="24"/>
          <w:szCs w:val="24"/>
        </w:rPr>
        <w:t>adjustment with the utility companies</w:t>
      </w:r>
      <w:r w:rsidR="0093395B">
        <w:rPr>
          <w:rFonts w:ascii="Times New Roman" w:hAnsi="Times New Roman" w:cs="Times New Roman"/>
          <w:spacing w:val="-3"/>
          <w:sz w:val="24"/>
          <w:szCs w:val="24"/>
        </w:rPr>
        <w:t>.</w:t>
      </w:r>
      <w:r w:rsidRPr="00FD4A2A">
        <w:rPr>
          <w:rFonts w:ascii="Times New Roman" w:hAnsi="Times New Roman" w:cs="Times New Roman"/>
          <w:spacing w:val="-3"/>
          <w:sz w:val="24"/>
          <w:szCs w:val="24"/>
        </w:rPr>
        <w:t xml:space="preserve">  </w:t>
      </w:r>
    </w:p>
    <w:sectPr w:rsidR="00CF689C" w:rsidRPr="009552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4F" w:rsidRDefault="005E074F" w:rsidP="00ED0088">
      <w:pPr>
        <w:spacing w:after="0" w:line="240" w:lineRule="auto"/>
      </w:pPr>
      <w:r>
        <w:separator/>
      </w:r>
    </w:p>
  </w:endnote>
  <w:endnote w:type="continuationSeparator" w:id="0">
    <w:p w:rsidR="005E074F" w:rsidRDefault="005E074F" w:rsidP="00ED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617"/>
      <w:docPartObj>
        <w:docPartGallery w:val="Page Numbers (Bottom of Page)"/>
        <w:docPartUnique/>
      </w:docPartObj>
    </w:sdtPr>
    <w:sdtEndPr>
      <w:rPr>
        <w:noProof/>
      </w:rPr>
    </w:sdtEndPr>
    <w:sdtContent>
      <w:p w:rsidR="00526AF9" w:rsidRDefault="00526AF9">
        <w:pPr>
          <w:pStyle w:val="Footer"/>
          <w:jc w:val="right"/>
        </w:pPr>
        <w:r>
          <w:fldChar w:fldCharType="begin"/>
        </w:r>
        <w:r>
          <w:instrText xml:space="preserve"> PAGE   \* MERGEFORMAT </w:instrText>
        </w:r>
        <w:r>
          <w:fldChar w:fldCharType="separate"/>
        </w:r>
        <w:r w:rsidR="009155A0">
          <w:rPr>
            <w:noProof/>
          </w:rPr>
          <w:t>10</w:t>
        </w:r>
        <w:r>
          <w:rPr>
            <w:noProof/>
          </w:rPr>
          <w:fldChar w:fldCharType="end"/>
        </w:r>
      </w:p>
    </w:sdtContent>
  </w:sdt>
  <w:p w:rsidR="00526AF9" w:rsidRDefault="00526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4F" w:rsidRDefault="005E074F" w:rsidP="00ED0088">
      <w:pPr>
        <w:spacing w:after="0" w:line="240" w:lineRule="auto"/>
      </w:pPr>
      <w:r>
        <w:separator/>
      </w:r>
    </w:p>
  </w:footnote>
  <w:footnote w:type="continuationSeparator" w:id="0">
    <w:p w:rsidR="005E074F" w:rsidRDefault="005E074F" w:rsidP="00ED0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81"/>
    <w:multiLevelType w:val="hybridMultilevel"/>
    <w:tmpl w:val="D958A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A735D"/>
    <w:multiLevelType w:val="hybridMultilevel"/>
    <w:tmpl w:val="211201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B7412"/>
    <w:multiLevelType w:val="hybridMultilevel"/>
    <w:tmpl w:val="FD1CA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32EC2"/>
    <w:multiLevelType w:val="hybridMultilevel"/>
    <w:tmpl w:val="9E6E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60D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A3E4B"/>
    <w:multiLevelType w:val="singleLevel"/>
    <w:tmpl w:val="0068F04A"/>
    <w:lvl w:ilvl="0">
      <w:start w:val="1"/>
      <w:numFmt w:val="decimal"/>
      <w:lvlText w:val="%1."/>
      <w:legacy w:legacy="1" w:legacySpace="0" w:legacyIndent="360"/>
      <w:lvlJc w:val="left"/>
      <w:pPr>
        <w:ind w:left="360" w:hanging="360"/>
      </w:pPr>
    </w:lvl>
  </w:abstractNum>
  <w:abstractNum w:abstractNumId="6">
    <w:nsid w:val="2A246B0D"/>
    <w:multiLevelType w:val="multilevel"/>
    <w:tmpl w:val="2BA2417E"/>
    <w:lvl w:ilvl="0">
      <w:start w:val="1"/>
      <w:numFmt w:val="bullet"/>
      <w:lvlText w:val=""/>
      <w:lvlJc w:val="left"/>
      <w:pPr>
        <w:tabs>
          <w:tab w:val="num" w:pos="720"/>
        </w:tabs>
        <w:ind w:left="720" w:hanging="360"/>
      </w:pPr>
      <w:rPr>
        <w:rFonts w:ascii="Symbol" w:hAnsi="Symbol" w:hint="default"/>
      </w:r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33D10D8D"/>
    <w:multiLevelType w:val="hybridMultilevel"/>
    <w:tmpl w:val="00CE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92BDE"/>
    <w:multiLevelType w:val="multilevel"/>
    <w:tmpl w:val="3E90A7BE"/>
    <w:lvl w:ilvl="0">
      <w:start w:val="1"/>
      <w:numFmt w:val="upp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3FA311C7"/>
    <w:multiLevelType w:val="hybridMultilevel"/>
    <w:tmpl w:val="7FD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22D4E"/>
    <w:multiLevelType w:val="hybridMultilevel"/>
    <w:tmpl w:val="95AC5F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701ED"/>
    <w:multiLevelType w:val="hybridMultilevel"/>
    <w:tmpl w:val="D16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63ABC"/>
    <w:multiLevelType w:val="hybridMultilevel"/>
    <w:tmpl w:val="EB1C3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1A03B7"/>
    <w:multiLevelType w:val="hybridMultilevel"/>
    <w:tmpl w:val="45D6B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696CB8"/>
    <w:multiLevelType w:val="hybridMultilevel"/>
    <w:tmpl w:val="01A8D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270E6C"/>
    <w:multiLevelType w:val="hybridMultilevel"/>
    <w:tmpl w:val="753E5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E6079C"/>
    <w:multiLevelType w:val="hybridMultilevel"/>
    <w:tmpl w:val="2E2A8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BE43B9"/>
    <w:multiLevelType w:val="hybridMultilevel"/>
    <w:tmpl w:val="C9CAF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AC7CDF"/>
    <w:multiLevelType w:val="hybridMultilevel"/>
    <w:tmpl w:val="7984258C"/>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9">
    <w:nsid w:val="7E81773B"/>
    <w:multiLevelType w:val="hybridMultilevel"/>
    <w:tmpl w:val="5C5C921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815ECB"/>
    <w:multiLevelType w:val="hybridMultilevel"/>
    <w:tmpl w:val="8C2C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3"/>
  </w:num>
  <w:num w:numId="5">
    <w:abstractNumId w:val="2"/>
  </w:num>
  <w:num w:numId="6">
    <w:abstractNumId w:val="1"/>
  </w:num>
  <w:num w:numId="7">
    <w:abstractNumId w:val="7"/>
  </w:num>
  <w:num w:numId="8">
    <w:abstractNumId w:val="20"/>
  </w:num>
  <w:num w:numId="9">
    <w:abstractNumId w:val="17"/>
  </w:num>
  <w:num w:numId="10">
    <w:abstractNumId w:val="13"/>
  </w:num>
  <w:num w:numId="11">
    <w:abstractNumId w:val="4"/>
  </w:num>
  <w:num w:numId="12">
    <w:abstractNumId w:val="9"/>
  </w:num>
  <w:num w:numId="13">
    <w:abstractNumId w:val="10"/>
  </w:num>
  <w:num w:numId="14">
    <w:abstractNumId w:val="12"/>
  </w:num>
  <w:num w:numId="15">
    <w:abstractNumId w:val="15"/>
  </w:num>
  <w:num w:numId="16">
    <w:abstractNumId w:val="14"/>
  </w:num>
  <w:num w:numId="17">
    <w:abstractNumId w:val="19"/>
  </w:num>
  <w:num w:numId="18">
    <w:abstractNumId w:val="18"/>
  </w:num>
  <w:num w:numId="19">
    <w:abstractNumId w:val="6"/>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97"/>
    <w:rsid w:val="000076A9"/>
    <w:rsid w:val="00036598"/>
    <w:rsid w:val="000373F3"/>
    <w:rsid w:val="00054CE0"/>
    <w:rsid w:val="000B6F97"/>
    <w:rsid w:val="00123CA2"/>
    <w:rsid w:val="00170DD5"/>
    <w:rsid w:val="00185BB0"/>
    <w:rsid w:val="001F1897"/>
    <w:rsid w:val="00223742"/>
    <w:rsid w:val="0026462E"/>
    <w:rsid w:val="002F06A2"/>
    <w:rsid w:val="00337E8A"/>
    <w:rsid w:val="003D6827"/>
    <w:rsid w:val="004148CC"/>
    <w:rsid w:val="004E3E6F"/>
    <w:rsid w:val="00526AF9"/>
    <w:rsid w:val="00546D03"/>
    <w:rsid w:val="005E074F"/>
    <w:rsid w:val="005F76DD"/>
    <w:rsid w:val="006026FB"/>
    <w:rsid w:val="00660361"/>
    <w:rsid w:val="00671781"/>
    <w:rsid w:val="006A1953"/>
    <w:rsid w:val="00700DCE"/>
    <w:rsid w:val="007470EC"/>
    <w:rsid w:val="00795696"/>
    <w:rsid w:val="007D400D"/>
    <w:rsid w:val="0080377D"/>
    <w:rsid w:val="00897977"/>
    <w:rsid w:val="008D6AEF"/>
    <w:rsid w:val="008F66FD"/>
    <w:rsid w:val="009155A0"/>
    <w:rsid w:val="0093395B"/>
    <w:rsid w:val="009552EB"/>
    <w:rsid w:val="00961F80"/>
    <w:rsid w:val="009B094D"/>
    <w:rsid w:val="009B2593"/>
    <w:rsid w:val="00A72C79"/>
    <w:rsid w:val="00A870F5"/>
    <w:rsid w:val="00A93764"/>
    <w:rsid w:val="00AB4E3D"/>
    <w:rsid w:val="00AC7CA8"/>
    <w:rsid w:val="00B25B1E"/>
    <w:rsid w:val="00BB4222"/>
    <w:rsid w:val="00BC2293"/>
    <w:rsid w:val="00C20C86"/>
    <w:rsid w:val="00C23B3C"/>
    <w:rsid w:val="00C378E6"/>
    <w:rsid w:val="00C8200C"/>
    <w:rsid w:val="00CF689C"/>
    <w:rsid w:val="00D716E4"/>
    <w:rsid w:val="00DF148A"/>
    <w:rsid w:val="00E2050F"/>
    <w:rsid w:val="00E249CF"/>
    <w:rsid w:val="00E35053"/>
    <w:rsid w:val="00E4439C"/>
    <w:rsid w:val="00E570BA"/>
    <w:rsid w:val="00E57763"/>
    <w:rsid w:val="00E814FD"/>
    <w:rsid w:val="00ED0088"/>
    <w:rsid w:val="00EE5DF9"/>
    <w:rsid w:val="00F21BD2"/>
    <w:rsid w:val="00F3068E"/>
    <w:rsid w:val="00F36A34"/>
    <w:rsid w:val="00F75E97"/>
    <w:rsid w:val="00FD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88"/>
  </w:style>
  <w:style w:type="paragraph" w:styleId="Footer">
    <w:name w:val="footer"/>
    <w:basedOn w:val="Normal"/>
    <w:link w:val="FooterChar"/>
    <w:uiPriority w:val="99"/>
    <w:unhideWhenUsed/>
    <w:rsid w:val="00ED0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88"/>
  </w:style>
  <w:style w:type="table" w:styleId="TableGrid">
    <w:name w:val="Table Grid"/>
    <w:basedOn w:val="TableNormal"/>
    <w:uiPriority w:val="59"/>
    <w:rsid w:val="00526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AF9"/>
    <w:pPr>
      <w:ind w:left="720"/>
      <w:contextualSpacing/>
    </w:pPr>
  </w:style>
  <w:style w:type="paragraph" w:styleId="BalloonText">
    <w:name w:val="Balloon Text"/>
    <w:basedOn w:val="Normal"/>
    <w:link w:val="BalloonTextChar"/>
    <w:uiPriority w:val="99"/>
    <w:semiHidden/>
    <w:unhideWhenUsed/>
    <w:rsid w:val="00E5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88"/>
  </w:style>
  <w:style w:type="paragraph" w:styleId="Footer">
    <w:name w:val="footer"/>
    <w:basedOn w:val="Normal"/>
    <w:link w:val="FooterChar"/>
    <w:uiPriority w:val="99"/>
    <w:unhideWhenUsed/>
    <w:rsid w:val="00ED0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88"/>
  </w:style>
  <w:style w:type="table" w:styleId="TableGrid">
    <w:name w:val="Table Grid"/>
    <w:basedOn w:val="TableNormal"/>
    <w:uiPriority w:val="59"/>
    <w:rsid w:val="00526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26AF9"/>
    <w:pPr>
      <w:ind w:left="720"/>
      <w:contextualSpacing/>
    </w:pPr>
  </w:style>
  <w:style w:type="paragraph" w:styleId="BalloonText">
    <w:name w:val="Balloon Text"/>
    <w:basedOn w:val="Normal"/>
    <w:link w:val="BalloonTextChar"/>
    <w:uiPriority w:val="99"/>
    <w:semiHidden/>
    <w:unhideWhenUsed/>
    <w:rsid w:val="00E5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A9DB5-876C-4595-BCC0-BE8C1F9B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11</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Lump Sum KDOT engineering agreement</vt:lpstr>
    </vt:vector>
  </TitlesOfParts>
  <Company>HP</Company>
  <LinksUpToDate>false</LinksUpToDate>
  <CharactersWithSpaces>31376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 Sum KDOT engineering agreement</dc:title>
  <dc:creator>Norm Bowers</dc:creator>
  <cp:lastModifiedBy>Norm Bowers</cp:lastModifiedBy>
  <cp:revision>18</cp:revision>
  <cp:lastPrinted>2011-08-08T18:28:00Z</cp:lastPrinted>
  <dcterms:created xsi:type="dcterms:W3CDTF">2011-03-07T20:37:00Z</dcterms:created>
  <dcterms:modified xsi:type="dcterms:W3CDTF">2011-08-19T13:09:00Z</dcterms:modified>
</cp:coreProperties>
</file>